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DE99F" w14:textId="77777777" w:rsidR="00E35C83" w:rsidRPr="001D51B6" w:rsidRDefault="00E35C83" w:rsidP="00E35C83">
      <w:pPr>
        <w:tabs>
          <w:tab w:val="left" w:pos="2760"/>
        </w:tabs>
        <w:rPr>
          <w:rFonts w:ascii="Arial" w:hAnsi="Arial" w:cs="Arial"/>
          <w:b/>
          <w:sz w:val="48"/>
          <w:szCs w:val="48"/>
        </w:rPr>
      </w:pPr>
      <w:r w:rsidRPr="001D51B6">
        <w:rPr>
          <w:rFonts w:ascii="Arial" w:hAnsi="Arial" w:cs="Arial"/>
          <w:b/>
          <w:sz w:val="48"/>
          <w:szCs w:val="48"/>
        </w:rPr>
        <w:t xml:space="preserve">BCWEP </w:t>
      </w:r>
      <w:r>
        <w:rPr>
          <w:rFonts w:ascii="Arial" w:hAnsi="Arial" w:cs="Arial"/>
          <w:b/>
          <w:sz w:val="48"/>
          <w:szCs w:val="48"/>
        </w:rPr>
        <w:t>Competency-Based Learning Plan</w:t>
      </w:r>
    </w:p>
    <w:p w14:paraId="11583B73" w14:textId="41CE27FE" w:rsidR="00B86503" w:rsidRDefault="00E35C83" w:rsidP="00B86503">
      <w:r>
        <w:rPr>
          <w:rFonts w:ascii="Arial" w:hAnsi="Arial" w:cs="Arial"/>
          <w:b/>
          <w:sz w:val="18"/>
          <w:szCs w:val="18"/>
        </w:rPr>
        <w:t>FOR STUDENTS IN CHIL</w:t>
      </w:r>
      <w:r w:rsidR="005C465A">
        <w:rPr>
          <w:rFonts w:ascii="Arial" w:hAnsi="Arial" w:cs="Arial"/>
          <w:b/>
          <w:sz w:val="18"/>
          <w:szCs w:val="18"/>
        </w:rPr>
        <w:t>D WELF</w:t>
      </w:r>
      <w:r w:rsidR="008B186A">
        <w:rPr>
          <w:rFonts w:ascii="Arial" w:hAnsi="Arial" w:cs="Arial"/>
          <w:b/>
          <w:sz w:val="18"/>
          <w:szCs w:val="18"/>
        </w:rPr>
        <w:t>ARE TRAINEESHIP</w:t>
      </w:r>
      <w:r w:rsidR="00B86503" w:rsidRPr="00B86503">
        <w:rPr>
          <w:rFonts w:ascii="Arial" w:hAnsi="Arial" w:cs="Arial"/>
          <w:b/>
          <w:sz w:val="16"/>
          <w:szCs w:val="16"/>
        </w:rPr>
        <w:t xml:space="preserve"> </w:t>
      </w:r>
      <w:r w:rsidR="00B86503">
        <w:rPr>
          <w:rFonts w:ascii="Arial" w:hAnsi="Arial" w:cs="Arial"/>
          <w:b/>
          <w:sz w:val="16"/>
          <w:szCs w:val="16"/>
        </w:rPr>
        <w:t xml:space="preserve">Revised </w:t>
      </w:r>
      <w:r w:rsidR="004764BA">
        <w:rPr>
          <w:rFonts w:ascii="Arial" w:hAnsi="Arial" w:cs="Arial"/>
          <w:b/>
          <w:sz w:val="16"/>
          <w:szCs w:val="16"/>
        </w:rPr>
        <w:t>9/6/23</w:t>
      </w:r>
    </w:p>
    <w:p w14:paraId="00ED7795" w14:textId="77777777" w:rsidR="00E35C83" w:rsidRPr="0016738D" w:rsidRDefault="00E35C83" w:rsidP="00E35C83">
      <w:pPr>
        <w:rPr>
          <w:rFonts w:ascii="Arial" w:hAnsi="Arial" w:cs="Arial"/>
          <w:b/>
          <w:sz w:val="18"/>
          <w:szCs w:val="18"/>
        </w:rPr>
      </w:pPr>
    </w:p>
    <w:p w14:paraId="31114993" w14:textId="77777777" w:rsidR="00E35C83" w:rsidRPr="0016738D" w:rsidRDefault="00E35C83" w:rsidP="00E35C83">
      <w:pPr>
        <w:jc w:val="center"/>
        <w:rPr>
          <w:rFonts w:ascii="Arial" w:hAnsi="Arial" w:cs="Arial"/>
          <w:b/>
          <w:sz w:val="18"/>
          <w:szCs w:val="18"/>
        </w:rPr>
      </w:pPr>
    </w:p>
    <w:p w14:paraId="7F4059F3" w14:textId="77777777" w:rsidR="00E35C83" w:rsidRDefault="00E35C83" w:rsidP="00E35C83">
      <w:pPr>
        <w:rPr>
          <w:rFonts w:ascii="Arial" w:hAnsi="Arial" w:cs="Arial"/>
          <w:b/>
          <w:sz w:val="18"/>
          <w:szCs w:val="18"/>
        </w:rPr>
      </w:pPr>
    </w:p>
    <w:p w14:paraId="62C7CAE8" w14:textId="77777777" w:rsidR="00E35C83" w:rsidRPr="0016738D" w:rsidRDefault="00E35C83" w:rsidP="00E35C83">
      <w:pPr>
        <w:rPr>
          <w:rFonts w:ascii="Arial" w:hAnsi="Arial" w:cs="Arial"/>
          <w:b/>
          <w:sz w:val="18"/>
          <w:szCs w:val="18"/>
        </w:rPr>
      </w:pPr>
      <w:r w:rsidRPr="0016738D">
        <w:rPr>
          <w:rFonts w:ascii="Arial" w:hAnsi="Arial" w:cs="Arial"/>
          <w:b/>
          <w:sz w:val="18"/>
          <w:szCs w:val="18"/>
        </w:rPr>
        <w:t>STUDENT NAME</w:t>
      </w:r>
      <w:r w:rsidR="000A5637" w:rsidRPr="0016738D">
        <w:rPr>
          <w:rFonts w:ascii="Arial" w:hAnsi="Arial" w:cs="Arial"/>
          <w:b/>
          <w:sz w:val="18"/>
          <w:szCs w:val="18"/>
        </w:rPr>
        <w:t>: _</w:t>
      </w:r>
      <w:r w:rsidRPr="0016738D">
        <w:rPr>
          <w:rFonts w:ascii="Arial" w:hAnsi="Arial" w:cs="Arial"/>
          <w:b/>
          <w:sz w:val="18"/>
          <w:szCs w:val="18"/>
        </w:rPr>
        <w:t>_____________</w:t>
      </w:r>
      <w:r>
        <w:rPr>
          <w:rFonts w:ascii="Arial" w:hAnsi="Arial" w:cs="Arial"/>
          <w:b/>
          <w:sz w:val="18"/>
          <w:szCs w:val="18"/>
        </w:rPr>
        <w:t>_____________________________</w:t>
      </w:r>
      <w:r w:rsidRPr="0016738D">
        <w:rPr>
          <w:rFonts w:ascii="Arial" w:hAnsi="Arial" w:cs="Arial"/>
          <w:b/>
          <w:sz w:val="18"/>
          <w:szCs w:val="18"/>
        </w:rPr>
        <w:t>AGENCY:_______________________________________________</w:t>
      </w:r>
      <w:r>
        <w:rPr>
          <w:rFonts w:ascii="Arial" w:hAnsi="Arial" w:cs="Arial"/>
          <w:b/>
          <w:sz w:val="18"/>
          <w:szCs w:val="18"/>
        </w:rPr>
        <w:t>__________</w:t>
      </w:r>
    </w:p>
    <w:p w14:paraId="25BFFFAC" w14:textId="77777777" w:rsidR="00E35C83" w:rsidRPr="0016738D" w:rsidRDefault="00E35C83" w:rsidP="00E35C83">
      <w:pPr>
        <w:rPr>
          <w:rFonts w:ascii="Arial" w:hAnsi="Arial" w:cs="Arial"/>
          <w:b/>
          <w:sz w:val="18"/>
          <w:szCs w:val="18"/>
        </w:rPr>
      </w:pPr>
    </w:p>
    <w:p w14:paraId="51C037B5" w14:textId="77777777" w:rsidR="00E35C83" w:rsidRDefault="00E35C83" w:rsidP="00E35C83">
      <w:pPr>
        <w:rPr>
          <w:rFonts w:ascii="Arial" w:hAnsi="Arial" w:cs="Arial"/>
          <w:b/>
          <w:sz w:val="18"/>
          <w:szCs w:val="18"/>
        </w:rPr>
      </w:pPr>
    </w:p>
    <w:p w14:paraId="56260CDE" w14:textId="0169D16B" w:rsidR="00E35C83" w:rsidRPr="0016738D" w:rsidRDefault="004764BA" w:rsidP="00E35C83">
      <w:pPr>
        <w:rPr>
          <w:rFonts w:ascii="Arial" w:hAnsi="Arial" w:cs="Arial"/>
          <w:b/>
          <w:sz w:val="18"/>
          <w:szCs w:val="18"/>
        </w:rPr>
      </w:pPr>
      <w:r>
        <w:rPr>
          <w:rFonts w:ascii="Arial" w:hAnsi="Arial" w:cs="Arial"/>
          <w:b/>
          <w:sz w:val="18"/>
          <w:szCs w:val="18"/>
        </w:rPr>
        <w:t>PRACTICUM INSTRUCTOR</w:t>
      </w:r>
      <w:r w:rsidR="00E35C83" w:rsidRPr="0016738D">
        <w:rPr>
          <w:rFonts w:ascii="Arial" w:hAnsi="Arial" w:cs="Arial"/>
          <w:b/>
          <w:sz w:val="18"/>
          <w:szCs w:val="18"/>
        </w:rPr>
        <w:t xml:space="preserve"> NAME/DEGREE</w:t>
      </w:r>
      <w:r w:rsidR="000A5637" w:rsidRPr="0016738D">
        <w:rPr>
          <w:rFonts w:ascii="Arial" w:hAnsi="Arial" w:cs="Arial"/>
          <w:b/>
          <w:sz w:val="18"/>
          <w:szCs w:val="18"/>
        </w:rPr>
        <w:t>: _</w:t>
      </w:r>
      <w:r w:rsidR="00E35C83" w:rsidRPr="0016738D">
        <w:rPr>
          <w:rFonts w:ascii="Arial" w:hAnsi="Arial" w:cs="Arial"/>
          <w:b/>
          <w:sz w:val="18"/>
          <w:szCs w:val="18"/>
        </w:rPr>
        <w:t>__________________________________________________________________________________</w:t>
      </w:r>
      <w:r w:rsidR="00E35C83">
        <w:rPr>
          <w:rFonts w:ascii="Arial" w:hAnsi="Arial" w:cs="Arial"/>
          <w:b/>
          <w:sz w:val="18"/>
          <w:szCs w:val="18"/>
        </w:rPr>
        <w:t>________</w:t>
      </w:r>
    </w:p>
    <w:p w14:paraId="0CC892FE" w14:textId="77777777" w:rsidR="00E35C83" w:rsidRDefault="00E35C83" w:rsidP="00E35C83"/>
    <w:p w14:paraId="05BBD4CC" w14:textId="77777777" w:rsidR="00E35C83" w:rsidRDefault="00E35C83" w:rsidP="00E35C83">
      <w:pPr>
        <w:rPr>
          <w:rFonts w:ascii="Calibri" w:hAnsi="Calibri" w:cs="Arial"/>
        </w:rPr>
      </w:pPr>
    </w:p>
    <w:p w14:paraId="11DF4445" w14:textId="63A9436F" w:rsidR="00E35C83" w:rsidRPr="004922BC" w:rsidRDefault="00E35C83" w:rsidP="00E35C83">
      <w:pPr>
        <w:rPr>
          <w:rFonts w:ascii="Calibri" w:hAnsi="Calibri" w:cs="Arial"/>
        </w:rPr>
      </w:pPr>
      <w:r w:rsidRPr="004922BC">
        <w:rPr>
          <w:rFonts w:ascii="Calibri" w:hAnsi="Calibri" w:cs="Arial"/>
        </w:rPr>
        <w:t xml:space="preserve">This Learning Plan is designed to be a guide to </w:t>
      </w:r>
      <w:r w:rsidR="004764BA">
        <w:rPr>
          <w:rFonts w:ascii="Calibri" w:hAnsi="Calibri" w:cs="Arial"/>
        </w:rPr>
        <w:t>Practicum Instructor</w:t>
      </w:r>
      <w:r w:rsidRPr="004922BC">
        <w:rPr>
          <w:rFonts w:ascii="Calibri" w:hAnsi="Calibri" w:cs="Arial"/>
        </w:rPr>
        <w:t xml:space="preserve">s working with students enrolled in the Baccalaureate Child Welfare Education Program. Researchers across the </w:t>
      </w:r>
      <w:smartTag w:uri="urn:schemas-microsoft-com:office:smarttags" w:element="country-region">
        <w:smartTag w:uri="urn:schemas-microsoft-com:office:smarttags" w:element="place">
          <w:r w:rsidRPr="004922BC">
            <w:rPr>
              <w:rFonts w:ascii="Calibri" w:hAnsi="Calibri" w:cs="Arial"/>
            </w:rPr>
            <w:t>United States</w:t>
          </w:r>
        </w:smartTag>
      </w:smartTag>
      <w:r w:rsidRPr="004922BC">
        <w:rPr>
          <w:rFonts w:ascii="Calibri" w:hAnsi="Calibri" w:cs="Arial"/>
        </w:rPr>
        <w:t xml:space="preserve"> have interviewed large numbers of public child welfare workers to determine the knowledge, skills, and practice perspective that promote b</w:t>
      </w:r>
      <w:r>
        <w:rPr>
          <w:rFonts w:ascii="Calibri" w:hAnsi="Calibri" w:cs="Arial"/>
        </w:rPr>
        <w:t>est practices in public child welfare.</w:t>
      </w:r>
      <w:r w:rsidRPr="004922BC">
        <w:rPr>
          <w:rFonts w:ascii="Calibri" w:hAnsi="Calibri" w:cs="Arial"/>
        </w:rPr>
        <w:t xml:space="preserve"> The result of their interviews is the following list of competencies, which are grouped into workplace management, human behavior and the social environment, ethnic sensitive/multicultural practice, and core child welfare practice competencies. While it may not be possible for a student to master all of these competencies in a one-year internship, students and field instructors can develop a</w:t>
      </w:r>
      <w:r>
        <w:rPr>
          <w:rFonts w:ascii="Calibri" w:hAnsi="Calibri" w:cs="Arial"/>
        </w:rPr>
        <w:t>n individualized</w:t>
      </w:r>
      <w:r w:rsidRPr="004922BC">
        <w:rPr>
          <w:rFonts w:ascii="Calibri" w:hAnsi="Calibri" w:cs="Arial"/>
        </w:rPr>
        <w:t xml:space="preserve"> plan that will give students an opportunity to develop into well-prepared beginning caseworkers.</w:t>
      </w:r>
    </w:p>
    <w:p w14:paraId="3D4ABA59" w14:textId="77777777" w:rsidR="00E35C83" w:rsidRPr="004922BC" w:rsidRDefault="00E35C83" w:rsidP="00E35C83">
      <w:pPr>
        <w:rPr>
          <w:rFonts w:ascii="Calibri" w:hAnsi="Calibri" w:cs="Arial"/>
        </w:rPr>
      </w:pPr>
    </w:p>
    <w:p w14:paraId="76DBB368" w14:textId="2E8BA6CB" w:rsidR="00E35C83" w:rsidRPr="004922BC" w:rsidRDefault="00E35C83" w:rsidP="00E35C83">
      <w:pPr>
        <w:pBdr>
          <w:bottom w:val="double" w:sz="6" w:space="1" w:color="auto"/>
        </w:pBdr>
        <w:rPr>
          <w:rFonts w:ascii="Calibri" w:hAnsi="Calibri" w:cs="Arial"/>
        </w:rPr>
      </w:pPr>
      <w:r w:rsidRPr="004922BC">
        <w:rPr>
          <w:rFonts w:ascii="Calibri" w:hAnsi="Calibri" w:cs="Arial"/>
        </w:rPr>
        <w:t xml:space="preserve">This plan gives examples of learning objectives that may be appropriate in addressing the competencies listed below. The Learning Plan should ideally be designed jointly by each </w:t>
      </w:r>
      <w:r w:rsidR="004764BA">
        <w:rPr>
          <w:rFonts w:ascii="Calibri" w:hAnsi="Calibri" w:cs="Arial"/>
        </w:rPr>
        <w:t>practicum instructor</w:t>
      </w:r>
      <w:r w:rsidRPr="004922BC">
        <w:rPr>
          <w:rFonts w:ascii="Calibri" w:hAnsi="Calibri" w:cs="Arial"/>
        </w:rPr>
        <w:t xml:space="preserve"> and student, using these competencies and suggested learning </w:t>
      </w:r>
      <w:r w:rsidR="00B806F6">
        <w:rPr>
          <w:rFonts w:ascii="Calibri" w:hAnsi="Calibri" w:cs="Arial"/>
        </w:rPr>
        <w:t>activities</w:t>
      </w:r>
      <w:r w:rsidRPr="004922BC">
        <w:rPr>
          <w:rFonts w:ascii="Calibri" w:hAnsi="Calibri" w:cs="Arial"/>
        </w:rPr>
        <w:t xml:space="preserve"> as a guide. A list of suggested learning activities is included in the BCWEP </w:t>
      </w:r>
      <w:r w:rsidR="004764BA">
        <w:rPr>
          <w:rFonts w:ascii="Calibri" w:hAnsi="Calibri" w:cs="Arial"/>
        </w:rPr>
        <w:t>Practicum</w:t>
      </w:r>
      <w:r w:rsidRPr="004922BC">
        <w:rPr>
          <w:rFonts w:ascii="Calibri" w:hAnsi="Calibri" w:cs="Arial"/>
        </w:rPr>
        <w:t xml:space="preserve"> Manual.</w:t>
      </w:r>
    </w:p>
    <w:p w14:paraId="657E9D22" w14:textId="77777777" w:rsidR="00E35C83" w:rsidRDefault="00E35C83" w:rsidP="00E35C83"/>
    <w:p w14:paraId="455F0109" w14:textId="77777777" w:rsidR="00E35C83" w:rsidRDefault="00E35C83" w:rsidP="00E35C83">
      <w:pPr>
        <w:rPr>
          <w:rFonts w:ascii="Arial" w:hAnsi="Arial" w:cs="Arial"/>
          <w:sz w:val="16"/>
          <w:szCs w:val="16"/>
        </w:rPr>
      </w:pPr>
    </w:p>
    <w:p w14:paraId="68B78E62" w14:textId="77777777" w:rsidR="00E35C83" w:rsidRDefault="00E35C83" w:rsidP="00E35C83">
      <w:pPr>
        <w:rPr>
          <w:rFonts w:ascii="Arial" w:hAnsi="Arial" w:cs="Arial"/>
          <w:sz w:val="16"/>
          <w:szCs w:val="16"/>
        </w:rPr>
      </w:pPr>
    </w:p>
    <w:p w14:paraId="64DE36D1" w14:textId="77777777" w:rsidR="00E35C83" w:rsidRDefault="00E35C83" w:rsidP="00E35C83">
      <w:pPr>
        <w:rPr>
          <w:rFonts w:ascii="Arial" w:hAnsi="Arial" w:cs="Arial"/>
          <w:sz w:val="16"/>
          <w:szCs w:val="16"/>
        </w:rPr>
      </w:pPr>
    </w:p>
    <w:p w14:paraId="3BE9DB60" w14:textId="77777777" w:rsidR="00E35C83" w:rsidRDefault="00E35C83" w:rsidP="00E35C83">
      <w:pPr>
        <w:rPr>
          <w:rFonts w:ascii="Arial" w:hAnsi="Arial" w:cs="Arial"/>
          <w:sz w:val="16"/>
          <w:szCs w:val="16"/>
        </w:rPr>
      </w:pPr>
    </w:p>
    <w:p w14:paraId="1591B77C" w14:textId="77777777" w:rsidR="00E35C83" w:rsidRDefault="00E35C83" w:rsidP="00E35C83">
      <w:pPr>
        <w:rPr>
          <w:rFonts w:ascii="Arial" w:hAnsi="Arial" w:cs="Arial"/>
          <w:sz w:val="16"/>
          <w:szCs w:val="16"/>
        </w:rPr>
      </w:pPr>
    </w:p>
    <w:p w14:paraId="1238E013" w14:textId="77777777" w:rsidR="00E35C83" w:rsidRDefault="00E35C83" w:rsidP="00E35C83">
      <w:pPr>
        <w:rPr>
          <w:rFonts w:ascii="Arial" w:hAnsi="Arial" w:cs="Arial"/>
          <w:sz w:val="16"/>
          <w:szCs w:val="16"/>
        </w:rPr>
      </w:pPr>
    </w:p>
    <w:p w14:paraId="2AF8EC14" w14:textId="77777777" w:rsidR="00E35C83" w:rsidRDefault="00E35C83" w:rsidP="00E35C83">
      <w:pPr>
        <w:rPr>
          <w:rFonts w:ascii="Arial" w:hAnsi="Arial" w:cs="Arial"/>
          <w:sz w:val="16"/>
          <w:szCs w:val="16"/>
        </w:rPr>
      </w:pPr>
    </w:p>
    <w:p w14:paraId="2A85976E" w14:textId="77777777" w:rsidR="00E35C83" w:rsidRDefault="00E35C83" w:rsidP="00E35C83">
      <w:pPr>
        <w:rPr>
          <w:rFonts w:ascii="Arial" w:hAnsi="Arial" w:cs="Arial"/>
          <w:sz w:val="18"/>
          <w:szCs w:val="18"/>
        </w:rPr>
      </w:pPr>
    </w:p>
    <w:p w14:paraId="620F1A78" w14:textId="46A59474" w:rsidR="00E35C83" w:rsidRPr="001B4CA3" w:rsidRDefault="00E35C83" w:rsidP="00E35C83">
      <w:pPr>
        <w:rPr>
          <w:rFonts w:ascii="Arial" w:hAnsi="Arial" w:cs="Arial"/>
          <w:sz w:val="18"/>
          <w:szCs w:val="18"/>
        </w:rPr>
      </w:pPr>
      <w:r w:rsidRPr="001B4CA3">
        <w:rPr>
          <w:rStyle w:val="FootnoteReference"/>
          <w:rFonts w:ascii="Arial" w:hAnsi="Arial" w:cs="Arial"/>
          <w:sz w:val="18"/>
          <w:szCs w:val="18"/>
        </w:rPr>
        <w:footnoteRef/>
      </w:r>
      <w:r w:rsidRPr="001B4CA3">
        <w:rPr>
          <w:rFonts w:ascii="Arial" w:hAnsi="Arial" w:cs="Arial"/>
          <w:sz w:val="18"/>
          <w:szCs w:val="18"/>
        </w:rPr>
        <w:t xml:space="preserve"> The Child Welfare Competencies, except for minor adaptations to relate them to </w:t>
      </w:r>
      <w:smartTag w:uri="urn:schemas-microsoft-com:office:smarttags" w:element="place">
        <w:smartTag w:uri="urn:schemas-microsoft-com:office:smarttags" w:element="State">
          <w:r w:rsidRPr="001B4CA3">
            <w:rPr>
              <w:rFonts w:ascii="Arial" w:hAnsi="Arial" w:cs="Arial"/>
              <w:sz w:val="18"/>
              <w:szCs w:val="18"/>
            </w:rPr>
            <w:t>New Jersey</w:t>
          </w:r>
        </w:smartTag>
      </w:smartTag>
      <w:r w:rsidRPr="001B4CA3">
        <w:rPr>
          <w:rFonts w:ascii="Arial" w:hAnsi="Arial" w:cs="Arial"/>
          <w:sz w:val="18"/>
          <w:szCs w:val="18"/>
        </w:rPr>
        <w:t xml:space="preserve"> were developed by the California Social Work Education Center (CalSWEC). Format of this document adapted from</w:t>
      </w:r>
      <w:r>
        <w:rPr>
          <w:rFonts w:ascii="Arial" w:hAnsi="Arial" w:cs="Arial"/>
          <w:sz w:val="18"/>
          <w:szCs w:val="18"/>
        </w:rPr>
        <w:t xml:space="preserve"> Competencies Assessment and Learning Contract, </w:t>
      </w:r>
      <w:r w:rsidRPr="001B4CA3">
        <w:rPr>
          <w:rFonts w:ascii="Arial" w:hAnsi="Arial" w:cs="Arial"/>
          <w:sz w:val="18"/>
          <w:szCs w:val="18"/>
        </w:rPr>
        <w:t>University of Minnesota</w:t>
      </w:r>
      <w:r>
        <w:rPr>
          <w:rFonts w:ascii="Arial" w:hAnsi="Arial" w:cs="Arial"/>
          <w:sz w:val="18"/>
          <w:szCs w:val="18"/>
        </w:rPr>
        <w:t xml:space="preserve"> School of Social Work</w:t>
      </w:r>
      <w:r w:rsidRPr="001B4CA3">
        <w:rPr>
          <w:rFonts w:ascii="Arial" w:hAnsi="Arial" w:cs="Arial"/>
          <w:sz w:val="18"/>
          <w:szCs w:val="18"/>
        </w:rPr>
        <w:t xml:space="preserve"> (9/27/04</w:t>
      </w:r>
      <w:r w:rsidR="004764BA">
        <w:rPr>
          <w:rFonts w:ascii="Arial" w:hAnsi="Arial" w:cs="Arial"/>
          <w:sz w:val="18"/>
          <w:szCs w:val="18"/>
        </w:rPr>
        <w:t>)</w:t>
      </w:r>
    </w:p>
    <w:p w14:paraId="787760AE" w14:textId="77777777" w:rsidR="00E35C83" w:rsidRPr="001B4CA3" w:rsidRDefault="00E35C83" w:rsidP="00E35C83">
      <w:pPr>
        <w:rPr>
          <w:rFonts w:ascii="Arial" w:hAnsi="Arial" w:cs="Arial"/>
          <w:sz w:val="18"/>
          <w:szCs w:val="18"/>
        </w:rPr>
      </w:pPr>
    </w:p>
    <w:p w14:paraId="16C4F36B" w14:textId="2EC1D1E8" w:rsidR="00E35C83" w:rsidRPr="001B4CA3" w:rsidRDefault="00E35C83" w:rsidP="00E35C83">
      <w:pPr>
        <w:rPr>
          <w:rFonts w:ascii="Arial" w:hAnsi="Arial" w:cs="Arial"/>
          <w:sz w:val="18"/>
          <w:szCs w:val="18"/>
        </w:rPr>
      </w:pPr>
      <w:r w:rsidRPr="001B4CA3">
        <w:rPr>
          <w:rFonts w:ascii="Arial" w:hAnsi="Arial" w:cs="Arial"/>
          <w:sz w:val="18"/>
          <w:szCs w:val="18"/>
        </w:rPr>
        <w:t xml:space="preserve">This Competency-Based Learning Plan and Assessment Tool was developed in partnership with </w:t>
      </w:r>
      <w:r w:rsidR="004764BA">
        <w:rPr>
          <w:rFonts w:ascii="Arial" w:hAnsi="Arial" w:cs="Arial"/>
          <w:sz w:val="18"/>
          <w:szCs w:val="18"/>
        </w:rPr>
        <w:t>practicum instructor</w:t>
      </w:r>
      <w:r w:rsidRPr="001B4CA3">
        <w:rPr>
          <w:rFonts w:ascii="Arial" w:hAnsi="Arial" w:cs="Arial"/>
          <w:sz w:val="18"/>
          <w:szCs w:val="18"/>
        </w:rPr>
        <w:t xml:space="preserve">s working with students in Stockton College’s Title IV-B, Section 426 federal grant and </w:t>
      </w:r>
      <w:r w:rsidR="004764BA">
        <w:rPr>
          <w:rFonts w:ascii="Arial" w:hAnsi="Arial" w:cs="Arial"/>
          <w:sz w:val="18"/>
          <w:szCs w:val="18"/>
        </w:rPr>
        <w:t>practicum instructor</w:t>
      </w:r>
      <w:r w:rsidRPr="001B4CA3">
        <w:rPr>
          <w:rFonts w:ascii="Arial" w:hAnsi="Arial" w:cs="Arial"/>
          <w:sz w:val="18"/>
          <w:szCs w:val="18"/>
        </w:rPr>
        <w:t>s working with students in the Baccalaureate Child Welfare Education Program, a consortium of baccalaureate social work programs in New Jersey (</w:t>
      </w:r>
      <w:r w:rsidR="00B806F6">
        <w:rPr>
          <w:rFonts w:ascii="Arial" w:hAnsi="Arial" w:cs="Arial"/>
          <w:sz w:val="18"/>
          <w:szCs w:val="18"/>
        </w:rPr>
        <w:t xml:space="preserve">Centenary </w:t>
      </w:r>
      <w:r w:rsidR="00BF72BA">
        <w:rPr>
          <w:rFonts w:ascii="Arial" w:hAnsi="Arial" w:cs="Arial"/>
          <w:sz w:val="18"/>
          <w:szCs w:val="18"/>
        </w:rPr>
        <w:t>University</w:t>
      </w:r>
      <w:r w:rsidR="00B806F6">
        <w:rPr>
          <w:rFonts w:ascii="Arial" w:hAnsi="Arial" w:cs="Arial"/>
          <w:sz w:val="18"/>
          <w:szCs w:val="18"/>
        </w:rPr>
        <w:t xml:space="preserve">, </w:t>
      </w:r>
      <w:r w:rsidRPr="001B4CA3">
        <w:rPr>
          <w:rFonts w:ascii="Arial" w:hAnsi="Arial" w:cs="Arial"/>
          <w:sz w:val="18"/>
          <w:szCs w:val="18"/>
        </w:rPr>
        <w:t xml:space="preserve">Georgian Court University, Monmouth University, Ramapo College, Rutgers University, Seton Hall University, and Stockton </w:t>
      </w:r>
      <w:r w:rsidR="009B157F">
        <w:rPr>
          <w:rFonts w:ascii="Arial" w:hAnsi="Arial" w:cs="Arial"/>
          <w:sz w:val="18"/>
          <w:szCs w:val="18"/>
        </w:rPr>
        <w:t>University</w:t>
      </w:r>
      <w:r w:rsidRPr="001B4CA3">
        <w:rPr>
          <w:rFonts w:ascii="Arial" w:hAnsi="Arial" w:cs="Arial"/>
          <w:sz w:val="18"/>
          <w:szCs w:val="18"/>
        </w:rPr>
        <w:t>).</w:t>
      </w:r>
    </w:p>
    <w:p w14:paraId="1CBAFB42" w14:textId="77777777" w:rsidR="00E35C83" w:rsidRDefault="00E35C83" w:rsidP="00E35C83">
      <w:r w:rsidRPr="001B4CA3">
        <w:rPr>
          <w:sz w:val="18"/>
          <w:szCs w:val="18"/>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
        <w:gridCol w:w="4217"/>
        <w:gridCol w:w="9373"/>
      </w:tblGrid>
      <w:tr w:rsidR="003529C2" w14:paraId="0A9AFE71" w14:textId="77777777" w:rsidTr="003529C2">
        <w:tc>
          <w:tcPr>
            <w:tcW w:w="4235" w:type="dxa"/>
            <w:gridSpan w:val="2"/>
          </w:tcPr>
          <w:p w14:paraId="4C45CCF8" w14:textId="77777777" w:rsidR="003529C2" w:rsidRPr="001B4CA3" w:rsidRDefault="003529C2" w:rsidP="00E35C83">
            <w:pPr>
              <w:rPr>
                <w:rFonts w:ascii="Calibri" w:hAnsi="Calibri" w:cs="Arial"/>
                <w:b/>
              </w:rPr>
            </w:pPr>
            <w:r w:rsidRPr="001B4CA3">
              <w:rPr>
                <w:rFonts w:ascii="Calibri" w:hAnsi="Calibri" w:cs="Arial"/>
                <w:b/>
              </w:rPr>
              <w:t>WORKPLACE MANAGEMENT COMPETENCIES</w:t>
            </w:r>
          </w:p>
        </w:tc>
        <w:tc>
          <w:tcPr>
            <w:tcW w:w="9373" w:type="dxa"/>
          </w:tcPr>
          <w:p w14:paraId="2CD53690" w14:textId="16293B5B" w:rsidR="003529C2" w:rsidRPr="001B4CA3" w:rsidRDefault="003529C2" w:rsidP="00E35C83">
            <w:pPr>
              <w:rPr>
                <w:rFonts w:ascii="Calibri" w:hAnsi="Calibri"/>
              </w:rPr>
            </w:pPr>
            <w:r w:rsidRPr="001B4CA3">
              <w:rPr>
                <w:rFonts w:ascii="Calibri" w:hAnsi="Calibri" w:cs="Arial"/>
                <w:b/>
              </w:rPr>
              <w:t xml:space="preserve">LEARNING ACTIVITIES (see </w:t>
            </w:r>
            <w:smartTag w:uri="urn:schemas-microsoft-com:office:smarttags" w:element="PersonName">
              <w:r w:rsidRPr="001B4CA3">
                <w:rPr>
                  <w:rFonts w:ascii="Calibri" w:hAnsi="Calibri" w:cs="Arial"/>
                  <w:b/>
                </w:rPr>
                <w:t>BCWEP</w:t>
              </w:r>
            </w:smartTag>
            <w:r w:rsidRPr="001B4CA3">
              <w:rPr>
                <w:rFonts w:ascii="Calibri" w:hAnsi="Calibri" w:cs="Arial"/>
                <w:b/>
              </w:rPr>
              <w:t xml:space="preserve"> </w:t>
            </w:r>
            <w:r w:rsidR="004764BA">
              <w:rPr>
                <w:rFonts w:ascii="Calibri" w:hAnsi="Calibri" w:cs="Arial"/>
                <w:b/>
              </w:rPr>
              <w:t>Practicum</w:t>
            </w:r>
            <w:r w:rsidRPr="001B4CA3">
              <w:rPr>
                <w:rFonts w:ascii="Calibri" w:hAnsi="Calibri" w:cs="Arial"/>
                <w:b/>
              </w:rPr>
              <w:t xml:space="preserve"> Manual for suggestions)</w:t>
            </w:r>
          </w:p>
        </w:tc>
      </w:tr>
      <w:tr w:rsidR="003529C2" w14:paraId="5BBC2FB2" w14:textId="77777777" w:rsidTr="003529C2">
        <w:trPr>
          <w:trHeight w:val="6416"/>
        </w:trPr>
        <w:tc>
          <w:tcPr>
            <w:tcW w:w="4235" w:type="dxa"/>
            <w:gridSpan w:val="2"/>
          </w:tcPr>
          <w:p w14:paraId="771FFD81" w14:textId="77777777" w:rsidR="003529C2" w:rsidRPr="00301139" w:rsidRDefault="003529C2" w:rsidP="00E35C83">
            <w:pPr>
              <w:pStyle w:val="ListParagraph"/>
              <w:numPr>
                <w:ilvl w:val="0"/>
                <w:numId w:val="1"/>
              </w:numPr>
              <w:rPr>
                <w:rFonts w:ascii="Calibri" w:hAnsi="Calibri"/>
                <w:sz w:val="20"/>
                <w:szCs w:val="22"/>
              </w:rPr>
            </w:pPr>
            <w:r w:rsidRPr="00301139">
              <w:rPr>
                <w:rFonts w:ascii="Calibri" w:hAnsi="Calibri" w:cs="Arial"/>
                <w:sz w:val="20"/>
                <w:szCs w:val="22"/>
              </w:rPr>
              <w:t>Demonstrate knowledge of the basic structure of DYFS and child welfare practice, including Title 30, Title 9, and Adoption and Safe Families Act of 1997.</w:t>
            </w:r>
          </w:p>
          <w:p w14:paraId="214D3081" w14:textId="77777777" w:rsidR="003529C2" w:rsidRPr="00301139" w:rsidRDefault="003529C2" w:rsidP="00E35C83">
            <w:pPr>
              <w:pStyle w:val="ListParagraph"/>
              <w:ind w:left="0" w:firstLine="0"/>
              <w:rPr>
                <w:rFonts w:ascii="Calibri" w:hAnsi="Calibri"/>
                <w:sz w:val="20"/>
                <w:szCs w:val="22"/>
              </w:rPr>
            </w:pPr>
          </w:p>
          <w:p w14:paraId="294A9B68" w14:textId="77777777" w:rsidR="003529C2" w:rsidRPr="00301139" w:rsidRDefault="003529C2" w:rsidP="00E35C83">
            <w:pPr>
              <w:pStyle w:val="ListParagraph"/>
              <w:numPr>
                <w:ilvl w:val="0"/>
                <w:numId w:val="1"/>
              </w:numPr>
              <w:rPr>
                <w:rFonts w:ascii="Calibri" w:hAnsi="Calibri"/>
                <w:sz w:val="20"/>
                <w:szCs w:val="22"/>
              </w:rPr>
            </w:pPr>
            <w:r w:rsidRPr="00301139">
              <w:rPr>
                <w:rFonts w:ascii="Calibri" w:hAnsi="Calibri" w:cs="Arial"/>
                <w:sz w:val="20"/>
                <w:szCs w:val="22"/>
              </w:rPr>
              <w:t>Understand the vision, values, mission, mandates and desired outcomes of the New Jersey Child Welfare System.</w:t>
            </w:r>
          </w:p>
          <w:p w14:paraId="2E38B6C1" w14:textId="77777777" w:rsidR="003529C2" w:rsidRPr="00301139" w:rsidRDefault="003529C2" w:rsidP="00E35C83">
            <w:pPr>
              <w:pStyle w:val="ListParagraph"/>
              <w:rPr>
                <w:rFonts w:ascii="Calibri" w:hAnsi="Calibri"/>
                <w:sz w:val="20"/>
                <w:szCs w:val="22"/>
              </w:rPr>
            </w:pPr>
          </w:p>
          <w:p w14:paraId="50C7D903" w14:textId="77777777" w:rsidR="003529C2" w:rsidRPr="00301139" w:rsidRDefault="003529C2" w:rsidP="00E35C83">
            <w:pPr>
              <w:pStyle w:val="ListParagraph"/>
              <w:numPr>
                <w:ilvl w:val="0"/>
                <w:numId w:val="1"/>
              </w:numPr>
              <w:rPr>
                <w:rFonts w:ascii="Calibri" w:hAnsi="Calibri"/>
                <w:sz w:val="20"/>
                <w:szCs w:val="22"/>
              </w:rPr>
            </w:pPr>
            <w:r w:rsidRPr="00301139">
              <w:rPr>
                <w:rFonts w:ascii="Calibri" w:hAnsi="Calibri" w:cs="Arial"/>
                <w:sz w:val="20"/>
                <w:szCs w:val="22"/>
              </w:rPr>
              <w:t>Be able to work productively with agency staff, supervisors, and clients in an environment characterized by human diversity.</w:t>
            </w:r>
          </w:p>
          <w:p w14:paraId="1DDD2C32" w14:textId="77777777" w:rsidR="003529C2" w:rsidRPr="00301139" w:rsidRDefault="003529C2" w:rsidP="00E35C83">
            <w:pPr>
              <w:pStyle w:val="ListParagraph"/>
              <w:rPr>
                <w:rFonts w:ascii="Calibri" w:hAnsi="Calibri"/>
                <w:sz w:val="20"/>
                <w:szCs w:val="22"/>
              </w:rPr>
            </w:pPr>
          </w:p>
          <w:p w14:paraId="48F5476A" w14:textId="77777777" w:rsidR="003529C2" w:rsidRPr="00301139" w:rsidRDefault="003529C2" w:rsidP="00E35C83">
            <w:pPr>
              <w:pStyle w:val="ListParagraph"/>
              <w:numPr>
                <w:ilvl w:val="0"/>
                <w:numId w:val="1"/>
              </w:numPr>
              <w:rPr>
                <w:rFonts w:ascii="Calibri" w:hAnsi="Calibri" w:cs="Arial"/>
                <w:sz w:val="20"/>
                <w:szCs w:val="22"/>
              </w:rPr>
            </w:pPr>
            <w:r w:rsidRPr="00301139">
              <w:rPr>
                <w:rFonts w:ascii="Calibri" w:hAnsi="Calibri" w:cs="Arial"/>
                <w:sz w:val="20"/>
                <w:szCs w:val="22"/>
              </w:rPr>
              <w:t>Demonstrate an awareness of community resources available for children and families and have a working knowledge of how to utilize these resources in achieving case goals.</w:t>
            </w:r>
          </w:p>
          <w:p w14:paraId="04C191C4" w14:textId="77777777" w:rsidR="003529C2" w:rsidRPr="00301139" w:rsidRDefault="003529C2" w:rsidP="00E35C83">
            <w:pPr>
              <w:pStyle w:val="ListParagraph"/>
              <w:rPr>
                <w:rFonts w:ascii="Calibri" w:hAnsi="Calibri" w:cs="Arial"/>
                <w:sz w:val="20"/>
                <w:szCs w:val="22"/>
              </w:rPr>
            </w:pPr>
          </w:p>
          <w:p w14:paraId="1101C108" w14:textId="77777777" w:rsidR="003529C2" w:rsidRPr="00301139" w:rsidRDefault="003529C2" w:rsidP="00E35C83">
            <w:pPr>
              <w:pStyle w:val="ListParagraph"/>
              <w:numPr>
                <w:ilvl w:val="0"/>
                <w:numId w:val="1"/>
              </w:numPr>
              <w:rPr>
                <w:rFonts w:ascii="Calibri" w:hAnsi="Calibri" w:cs="Arial"/>
                <w:sz w:val="20"/>
                <w:szCs w:val="22"/>
              </w:rPr>
            </w:pPr>
            <w:r w:rsidRPr="00301139">
              <w:rPr>
                <w:rFonts w:ascii="Calibri" w:hAnsi="Calibri" w:cs="Arial"/>
                <w:sz w:val="20"/>
                <w:szCs w:val="22"/>
              </w:rPr>
              <w:t xml:space="preserve">Have a working knowledge of </w:t>
            </w:r>
            <w:r>
              <w:rPr>
                <w:rFonts w:ascii="Calibri" w:hAnsi="Calibri" w:cs="Arial"/>
                <w:sz w:val="20"/>
                <w:szCs w:val="22"/>
              </w:rPr>
              <w:t>multi-agency/</w:t>
            </w:r>
            <w:r w:rsidRPr="00301139">
              <w:rPr>
                <w:rFonts w:ascii="Calibri" w:hAnsi="Calibri" w:cs="Arial"/>
                <w:sz w:val="20"/>
                <w:szCs w:val="22"/>
              </w:rPr>
              <w:t xml:space="preserve"> multidisciplinary </w:t>
            </w:r>
            <w:r>
              <w:rPr>
                <w:rFonts w:ascii="Calibri" w:hAnsi="Calibri" w:cs="Arial"/>
                <w:sz w:val="20"/>
                <w:szCs w:val="22"/>
              </w:rPr>
              <w:t>collaborations</w:t>
            </w:r>
            <w:r w:rsidRPr="00301139">
              <w:rPr>
                <w:rFonts w:ascii="Calibri" w:hAnsi="Calibri" w:cs="Arial"/>
                <w:sz w:val="20"/>
                <w:szCs w:val="22"/>
              </w:rPr>
              <w:t xml:space="preserve"> and be able to work productively with team members in implementing case plans.</w:t>
            </w:r>
          </w:p>
          <w:p w14:paraId="0B57058F" w14:textId="77777777" w:rsidR="003529C2" w:rsidRPr="00301139" w:rsidRDefault="003529C2" w:rsidP="00E35C83">
            <w:pPr>
              <w:pStyle w:val="ListParagraph"/>
              <w:ind w:left="0" w:firstLine="0"/>
              <w:rPr>
                <w:rFonts w:ascii="Calibri" w:hAnsi="Calibri" w:cs="Arial"/>
                <w:sz w:val="20"/>
                <w:szCs w:val="22"/>
              </w:rPr>
            </w:pPr>
          </w:p>
          <w:p w14:paraId="247CF486" w14:textId="77777777" w:rsidR="003529C2" w:rsidRPr="00301139" w:rsidRDefault="003529C2" w:rsidP="00E35C83">
            <w:pPr>
              <w:pStyle w:val="ListParagraph"/>
              <w:numPr>
                <w:ilvl w:val="0"/>
                <w:numId w:val="1"/>
              </w:numPr>
              <w:rPr>
                <w:rFonts w:ascii="Calibri" w:hAnsi="Calibri" w:cs="Arial"/>
                <w:sz w:val="20"/>
                <w:szCs w:val="22"/>
              </w:rPr>
            </w:pPr>
            <w:r w:rsidRPr="00301139">
              <w:rPr>
                <w:rFonts w:ascii="Calibri" w:hAnsi="Calibri" w:cs="Arial"/>
                <w:sz w:val="20"/>
                <w:szCs w:val="22"/>
              </w:rPr>
              <w:t>Be able to plan, prioritize, and complete activities within appropriate time frames.</w:t>
            </w:r>
          </w:p>
          <w:p w14:paraId="68BD8DA5" w14:textId="77777777" w:rsidR="003529C2" w:rsidRPr="00301139" w:rsidRDefault="003529C2" w:rsidP="00E35C83">
            <w:pPr>
              <w:pStyle w:val="ListParagraph"/>
              <w:rPr>
                <w:rFonts w:ascii="Calibri" w:hAnsi="Calibri" w:cs="Arial"/>
                <w:sz w:val="20"/>
                <w:szCs w:val="22"/>
              </w:rPr>
            </w:pPr>
          </w:p>
          <w:p w14:paraId="4AEFF265" w14:textId="77777777" w:rsidR="003529C2" w:rsidRPr="00301139" w:rsidRDefault="003529C2" w:rsidP="00E35C83">
            <w:pPr>
              <w:pStyle w:val="ListParagraph"/>
              <w:numPr>
                <w:ilvl w:val="0"/>
                <w:numId w:val="1"/>
              </w:numPr>
              <w:rPr>
                <w:rFonts w:ascii="Calibri" w:hAnsi="Calibri"/>
                <w:sz w:val="20"/>
                <w:szCs w:val="22"/>
              </w:rPr>
            </w:pPr>
            <w:r w:rsidRPr="00301139">
              <w:rPr>
                <w:rFonts w:ascii="Calibri" w:hAnsi="Calibri" w:cs="Arial"/>
                <w:sz w:val="20"/>
                <w:szCs w:val="22"/>
              </w:rPr>
              <w:t>Be aware of potential work-related stress factors and begin to develop appropriate self-care strategies.</w:t>
            </w:r>
          </w:p>
          <w:p w14:paraId="7232E567" w14:textId="77777777" w:rsidR="003529C2" w:rsidRDefault="003529C2" w:rsidP="00E35C83">
            <w:pPr>
              <w:pStyle w:val="ListParagraph"/>
              <w:ind w:left="0" w:firstLine="0"/>
              <w:rPr>
                <w:rFonts w:ascii="Calibri" w:hAnsi="Calibri"/>
                <w:sz w:val="20"/>
                <w:szCs w:val="22"/>
              </w:rPr>
            </w:pPr>
          </w:p>
          <w:p w14:paraId="2597A305" w14:textId="77777777" w:rsidR="003529C2" w:rsidRDefault="003529C2" w:rsidP="00E35C83">
            <w:pPr>
              <w:pStyle w:val="ListParagraph"/>
              <w:ind w:left="0" w:firstLine="0"/>
              <w:rPr>
                <w:rFonts w:ascii="Calibri" w:hAnsi="Calibri"/>
                <w:sz w:val="20"/>
                <w:szCs w:val="22"/>
              </w:rPr>
            </w:pPr>
          </w:p>
          <w:p w14:paraId="4555C15F" w14:textId="77777777" w:rsidR="003529C2" w:rsidRDefault="003529C2" w:rsidP="00E35C83">
            <w:pPr>
              <w:pStyle w:val="ListParagraph"/>
              <w:ind w:left="0" w:firstLine="0"/>
              <w:rPr>
                <w:rFonts w:ascii="Calibri" w:hAnsi="Calibri"/>
                <w:sz w:val="20"/>
                <w:szCs w:val="22"/>
              </w:rPr>
            </w:pPr>
          </w:p>
          <w:p w14:paraId="05E82917" w14:textId="77777777" w:rsidR="003529C2" w:rsidRDefault="003529C2" w:rsidP="00E35C83">
            <w:pPr>
              <w:pStyle w:val="ListParagraph"/>
              <w:ind w:left="0" w:firstLine="0"/>
              <w:rPr>
                <w:rFonts w:ascii="Calibri" w:hAnsi="Calibri"/>
                <w:sz w:val="20"/>
                <w:szCs w:val="22"/>
              </w:rPr>
            </w:pPr>
          </w:p>
          <w:p w14:paraId="367D0716" w14:textId="77777777" w:rsidR="003529C2" w:rsidRPr="00301139" w:rsidRDefault="003529C2" w:rsidP="00E35C83">
            <w:pPr>
              <w:pStyle w:val="ListParagraph"/>
              <w:ind w:left="0" w:firstLine="0"/>
              <w:rPr>
                <w:rFonts w:ascii="Calibri" w:hAnsi="Calibri"/>
                <w:sz w:val="20"/>
                <w:szCs w:val="22"/>
              </w:rPr>
            </w:pPr>
          </w:p>
        </w:tc>
        <w:tc>
          <w:tcPr>
            <w:tcW w:w="9373" w:type="dxa"/>
          </w:tcPr>
          <w:p w14:paraId="7585A584" w14:textId="77777777" w:rsidR="003529C2" w:rsidRDefault="003529C2" w:rsidP="00E35C83">
            <w:pPr>
              <w:rPr>
                <w:sz w:val="22"/>
                <w:szCs w:val="22"/>
              </w:rPr>
            </w:pPr>
          </w:p>
          <w:p w14:paraId="232BA095" w14:textId="77777777" w:rsidR="003529C2" w:rsidRPr="004C3B59" w:rsidRDefault="003529C2" w:rsidP="00E35C83">
            <w:pPr>
              <w:rPr>
                <w:sz w:val="22"/>
                <w:szCs w:val="22"/>
              </w:rPr>
            </w:pPr>
          </w:p>
        </w:tc>
      </w:tr>
      <w:tr w:rsidR="003529C2" w14:paraId="6CBDEF86" w14:textId="77777777" w:rsidTr="003529C2">
        <w:tc>
          <w:tcPr>
            <w:tcW w:w="4235" w:type="dxa"/>
            <w:gridSpan w:val="2"/>
          </w:tcPr>
          <w:p w14:paraId="5D7EA903" w14:textId="77777777" w:rsidR="003529C2" w:rsidRPr="00B816C4" w:rsidRDefault="003529C2" w:rsidP="00E35C83">
            <w:pPr>
              <w:rPr>
                <w:rFonts w:ascii="Calibri" w:hAnsi="Calibri" w:cs="Arial"/>
                <w:b/>
              </w:rPr>
            </w:pPr>
            <w:r>
              <w:lastRenderedPageBreak/>
              <w:br w:type="page"/>
            </w:r>
            <w:r w:rsidRPr="00B816C4">
              <w:rPr>
                <w:rFonts w:ascii="Calibri" w:hAnsi="Calibri" w:cs="Arial"/>
                <w:b/>
              </w:rPr>
              <w:t>HUMAN BEHAVIOR AND THE SOCIAL ENVIRONMENT COMPETENCIES</w:t>
            </w:r>
          </w:p>
        </w:tc>
        <w:tc>
          <w:tcPr>
            <w:tcW w:w="9373" w:type="dxa"/>
          </w:tcPr>
          <w:p w14:paraId="5F26C0C3" w14:textId="3A19D6C9" w:rsidR="003529C2" w:rsidRPr="00B816C4" w:rsidRDefault="003529C2" w:rsidP="00E35C83">
            <w:pPr>
              <w:rPr>
                <w:rFonts w:ascii="Calibri" w:hAnsi="Calibri"/>
              </w:rPr>
            </w:pPr>
            <w:r w:rsidRPr="00B816C4">
              <w:rPr>
                <w:rFonts w:ascii="Calibri" w:hAnsi="Calibri" w:cs="Arial"/>
                <w:b/>
              </w:rPr>
              <w:t xml:space="preserve">LEARNING ACTIVITIES (see </w:t>
            </w:r>
            <w:smartTag w:uri="urn:schemas-microsoft-com:office:smarttags" w:element="PersonName">
              <w:r w:rsidRPr="00B816C4">
                <w:rPr>
                  <w:rFonts w:ascii="Calibri" w:hAnsi="Calibri" w:cs="Arial"/>
                  <w:b/>
                </w:rPr>
                <w:t>BCWEP</w:t>
              </w:r>
            </w:smartTag>
            <w:r w:rsidRPr="00B816C4">
              <w:rPr>
                <w:rFonts w:ascii="Calibri" w:hAnsi="Calibri" w:cs="Arial"/>
                <w:b/>
              </w:rPr>
              <w:t xml:space="preserve"> </w:t>
            </w:r>
            <w:r w:rsidR="004764BA">
              <w:rPr>
                <w:rFonts w:ascii="Calibri" w:hAnsi="Calibri" w:cs="Arial"/>
                <w:b/>
              </w:rPr>
              <w:t>Practicum</w:t>
            </w:r>
            <w:r w:rsidRPr="00B816C4">
              <w:rPr>
                <w:rFonts w:ascii="Calibri" w:hAnsi="Calibri" w:cs="Arial"/>
                <w:b/>
              </w:rPr>
              <w:t xml:space="preserve"> Manual for suggestions)</w:t>
            </w:r>
          </w:p>
        </w:tc>
      </w:tr>
      <w:tr w:rsidR="003529C2" w14:paraId="42D47B7B" w14:textId="77777777" w:rsidTr="003529C2">
        <w:tc>
          <w:tcPr>
            <w:tcW w:w="4235" w:type="dxa"/>
            <w:gridSpan w:val="2"/>
          </w:tcPr>
          <w:p w14:paraId="4D9ADD18" w14:textId="77777777" w:rsidR="003529C2" w:rsidRPr="00301139" w:rsidRDefault="003529C2" w:rsidP="00622E1D">
            <w:pPr>
              <w:tabs>
                <w:tab w:val="left" w:pos="720"/>
              </w:tabs>
              <w:ind w:left="360" w:hanging="360"/>
              <w:rPr>
                <w:rFonts w:ascii="Calibri" w:hAnsi="Calibri" w:cs="Arial"/>
                <w:sz w:val="20"/>
                <w:szCs w:val="22"/>
              </w:rPr>
            </w:pPr>
            <w:r>
              <w:rPr>
                <w:rFonts w:ascii="Calibri" w:hAnsi="Calibri" w:cs="Arial"/>
                <w:sz w:val="20"/>
                <w:szCs w:val="22"/>
              </w:rPr>
              <w:t xml:space="preserve">8.     </w:t>
            </w:r>
            <w:r w:rsidRPr="00301139">
              <w:rPr>
                <w:rFonts w:ascii="Calibri" w:hAnsi="Calibri" w:cs="Arial"/>
                <w:sz w:val="20"/>
                <w:szCs w:val="22"/>
              </w:rPr>
              <w:t xml:space="preserve">Demonstrate understanding of the stages, </w:t>
            </w:r>
            <w:r>
              <w:rPr>
                <w:rFonts w:ascii="Calibri" w:hAnsi="Calibri" w:cs="Arial"/>
                <w:sz w:val="20"/>
                <w:szCs w:val="22"/>
              </w:rPr>
              <w:t xml:space="preserve">    </w:t>
            </w:r>
            <w:r w:rsidRPr="00301139">
              <w:rPr>
                <w:rFonts w:ascii="Calibri" w:hAnsi="Calibri" w:cs="Arial"/>
                <w:sz w:val="20"/>
                <w:szCs w:val="22"/>
              </w:rPr>
              <w:t>processes, and milestones of physical, cognitive, social, and emotional development of children and young adults—and how it is determined and assessed.</w:t>
            </w:r>
          </w:p>
          <w:p w14:paraId="4920AD79" w14:textId="77777777" w:rsidR="003529C2" w:rsidRPr="00301139" w:rsidRDefault="003529C2" w:rsidP="00E35C83">
            <w:pPr>
              <w:tabs>
                <w:tab w:val="left" w:pos="360"/>
                <w:tab w:val="left" w:pos="720"/>
              </w:tabs>
              <w:rPr>
                <w:rFonts w:ascii="Calibri" w:hAnsi="Calibri" w:cs="Arial"/>
                <w:sz w:val="20"/>
                <w:szCs w:val="22"/>
              </w:rPr>
            </w:pPr>
          </w:p>
          <w:p w14:paraId="05ABC6F0" w14:textId="77777777" w:rsidR="003529C2" w:rsidRPr="00301139" w:rsidRDefault="003529C2" w:rsidP="00622E1D">
            <w:pPr>
              <w:tabs>
                <w:tab w:val="left" w:pos="720"/>
              </w:tabs>
              <w:ind w:left="360" w:hanging="360"/>
              <w:rPr>
                <w:rFonts w:ascii="Calibri" w:hAnsi="Calibri" w:cs="Arial"/>
                <w:sz w:val="20"/>
                <w:szCs w:val="22"/>
              </w:rPr>
            </w:pPr>
            <w:r>
              <w:rPr>
                <w:rFonts w:ascii="Calibri" w:hAnsi="Calibri" w:cs="Arial"/>
                <w:sz w:val="20"/>
                <w:szCs w:val="22"/>
              </w:rPr>
              <w:t xml:space="preserve">9.    </w:t>
            </w:r>
            <w:r w:rsidRPr="00301139">
              <w:rPr>
                <w:rFonts w:ascii="Calibri" w:hAnsi="Calibri" w:cs="Arial"/>
                <w:sz w:val="20"/>
                <w:szCs w:val="22"/>
              </w:rPr>
              <w:t xml:space="preserve">Understand the profound negative impact of </w:t>
            </w:r>
            <w:r>
              <w:rPr>
                <w:rFonts w:ascii="Calibri" w:hAnsi="Calibri" w:cs="Arial"/>
                <w:sz w:val="20"/>
                <w:szCs w:val="22"/>
              </w:rPr>
              <w:t xml:space="preserve">   </w:t>
            </w:r>
            <w:r w:rsidRPr="00301139">
              <w:rPr>
                <w:rFonts w:ascii="Calibri" w:hAnsi="Calibri" w:cs="Arial"/>
                <w:sz w:val="20"/>
                <w:szCs w:val="22"/>
              </w:rPr>
              <w:t>child maltreatment on children’s health and development.</w:t>
            </w:r>
          </w:p>
          <w:p w14:paraId="29FB9FB5" w14:textId="77777777" w:rsidR="003529C2" w:rsidRPr="00301139" w:rsidRDefault="003529C2" w:rsidP="00E35C83">
            <w:pPr>
              <w:pStyle w:val="ListParagraph"/>
              <w:rPr>
                <w:rFonts w:ascii="Calibri" w:hAnsi="Calibri" w:cs="Arial"/>
                <w:sz w:val="20"/>
                <w:szCs w:val="22"/>
              </w:rPr>
            </w:pPr>
          </w:p>
          <w:p w14:paraId="352AB746" w14:textId="77777777" w:rsidR="003529C2" w:rsidRPr="00301139" w:rsidRDefault="003529C2" w:rsidP="00622E1D">
            <w:pPr>
              <w:tabs>
                <w:tab w:val="left" w:pos="720"/>
              </w:tabs>
              <w:ind w:left="360" w:hanging="360"/>
              <w:rPr>
                <w:rFonts w:ascii="Calibri" w:hAnsi="Calibri" w:cs="Arial"/>
                <w:sz w:val="20"/>
                <w:szCs w:val="22"/>
              </w:rPr>
            </w:pPr>
            <w:r>
              <w:rPr>
                <w:rFonts w:ascii="Calibri" w:hAnsi="Calibri" w:cs="Arial"/>
                <w:sz w:val="20"/>
                <w:szCs w:val="22"/>
              </w:rPr>
              <w:t xml:space="preserve">10.  </w:t>
            </w:r>
            <w:r w:rsidRPr="00301139">
              <w:rPr>
                <w:rFonts w:ascii="Calibri" w:hAnsi="Calibri" w:cs="Arial"/>
                <w:sz w:val="20"/>
                <w:szCs w:val="22"/>
              </w:rPr>
              <w:t>Demonstrate understanding of the stages and processes of adult development and family life.</w:t>
            </w:r>
          </w:p>
          <w:p w14:paraId="42C5CE13" w14:textId="77777777" w:rsidR="003529C2" w:rsidRPr="00301139" w:rsidRDefault="003529C2" w:rsidP="00E35C83">
            <w:pPr>
              <w:pStyle w:val="ListParagraph"/>
              <w:rPr>
                <w:rFonts w:ascii="Calibri" w:hAnsi="Calibri" w:cs="Arial"/>
                <w:sz w:val="20"/>
                <w:szCs w:val="22"/>
              </w:rPr>
            </w:pPr>
          </w:p>
          <w:p w14:paraId="397F79FB" w14:textId="77777777" w:rsidR="003529C2" w:rsidRPr="00301139" w:rsidRDefault="003529C2" w:rsidP="00622E1D">
            <w:pPr>
              <w:tabs>
                <w:tab w:val="left" w:pos="720"/>
              </w:tabs>
              <w:ind w:left="360" w:hanging="360"/>
              <w:rPr>
                <w:rFonts w:ascii="Calibri" w:hAnsi="Calibri" w:cs="Arial"/>
                <w:sz w:val="20"/>
                <w:szCs w:val="22"/>
              </w:rPr>
            </w:pPr>
            <w:r>
              <w:rPr>
                <w:rFonts w:ascii="Calibri" w:hAnsi="Calibri" w:cs="Arial"/>
                <w:sz w:val="20"/>
                <w:szCs w:val="22"/>
              </w:rPr>
              <w:t xml:space="preserve">11.  </w:t>
            </w:r>
            <w:r w:rsidRPr="00301139">
              <w:rPr>
                <w:rFonts w:ascii="Calibri" w:hAnsi="Calibri" w:cs="Arial"/>
                <w:sz w:val="20"/>
                <w:szCs w:val="22"/>
              </w:rPr>
              <w:t>Demonstrate understanding of the potential effects of poverty, racism, sexism, homophobia, violence, and other forms of oppression on human behavior.</w:t>
            </w:r>
          </w:p>
          <w:p w14:paraId="6A776C2C" w14:textId="77777777" w:rsidR="003529C2" w:rsidRPr="00301139" w:rsidRDefault="003529C2" w:rsidP="00E35C83">
            <w:pPr>
              <w:pStyle w:val="ListParagraph"/>
              <w:rPr>
                <w:rFonts w:ascii="Calibri" w:hAnsi="Calibri" w:cs="Arial"/>
                <w:sz w:val="20"/>
                <w:szCs w:val="22"/>
              </w:rPr>
            </w:pPr>
          </w:p>
          <w:p w14:paraId="027DB399" w14:textId="77777777" w:rsidR="003529C2" w:rsidRPr="00301139" w:rsidRDefault="003529C2" w:rsidP="00622E1D">
            <w:pPr>
              <w:tabs>
                <w:tab w:val="left" w:pos="720"/>
              </w:tabs>
              <w:ind w:left="360" w:hanging="360"/>
              <w:rPr>
                <w:rFonts w:ascii="Calibri" w:hAnsi="Calibri" w:cs="Arial"/>
                <w:sz w:val="20"/>
                <w:szCs w:val="22"/>
              </w:rPr>
            </w:pPr>
            <w:r>
              <w:rPr>
                <w:rFonts w:ascii="Calibri" w:hAnsi="Calibri" w:cs="Arial"/>
                <w:sz w:val="20"/>
                <w:szCs w:val="22"/>
              </w:rPr>
              <w:t xml:space="preserve">12.  </w:t>
            </w:r>
            <w:r w:rsidRPr="00301139">
              <w:rPr>
                <w:rFonts w:ascii="Calibri" w:hAnsi="Calibri" w:cs="Arial"/>
                <w:sz w:val="20"/>
                <w:szCs w:val="22"/>
              </w:rPr>
              <w:t>Demonstrate understanding of the influence of culture on human behavior and family dynamics.</w:t>
            </w:r>
          </w:p>
          <w:p w14:paraId="2B5F9F5E" w14:textId="77777777" w:rsidR="003529C2" w:rsidRPr="00301139" w:rsidRDefault="003529C2" w:rsidP="00E35C83">
            <w:pPr>
              <w:pStyle w:val="ListParagraph"/>
              <w:rPr>
                <w:rFonts w:ascii="Calibri" w:hAnsi="Calibri" w:cs="Arial"/>
                <w:sz w:val="20"/>
                <w:szCs w:val="22"/>
              </w:rPr>
            </w:pPr>
          </w:p>
          <w:p w14:paraId="0E71A821" w14:textId="77777777" w:rsidR="003529C2" w:rsidRPr="00301139" w:rsidRDefault="003529C2" w:rsidP="00622E1D">
            <w:pPr>
              <w:tabs>
                <w:tab w:val="left" w:pos="720"/>
              </w:tabs>
              <w:ind w:left="360" w:hanging="360"/>
              <w:rPr>
                <w:rFonts w:ascii="Calibri" w:hAnsi="Calibri" w:cs="Arial"/>
                <w:sz w:val="20"/>
                <w:szCs w:val="22"/>
              </w:rPr>
            </w:pPr>
            <w:r>
              <w:rPr>
                <w:rFonts w:ascii="Calibri" w:hAnsi="Calibri" w:cs="Arial"/>
                <w:sz w:val="20"/>
                <w:szCs w:val="22"/>
              </w:rPr>
              <w:t xml:space="preserve">13.   </w:t>
            </w:r>
            <w:r w:rsidRPr="00301139">
              <w:rPr>
                <w:rFonts w:ascii="Calibri" w:hAnsi="Calibri" w:cs="Arial"/>
                <w:sz w:val="20"/>
                <w:szCs w:val="22"/>
              </w:rPr>
              <w:t>Demonstrate understanding of how the strengths perspective and empowerment approaches can influence growth, development, and behavior change.</w:t>
            </w:r>
          </w:p>
          <w:p w14:paraId="394BAF57" w14:textId="77777777" w:rsidR="003529C2" w:rsidRPr="00301139" w:rsidRDefault="003529C2" w:rsidP="00E35C83">
            <w:pPr>
              <w:pStyle w:val="ListParagraph"/>
              <w:rPr>
                <w:rFonts w:ascii="Calibri" w:hAnsi="Calibri" w:cs="Arial"/>
                <w:sz w:val="20"/>
                <w:szCs w:val="22"/>
              </w:rPr>
            </w:pPr>
          </w:p>
          <w:p w14:paraId="27925CAC" w14:textId="77777777" w:rsidR="003529C2" w:rsidRDefault="003529C2" w:rsidP="00E35C83">
            <w:pPr>
              <w:tabs>
                <w:tab w:val="left" w:pos="360"/>
                <w:tab w:val="left" w:pos="720"/>
              </w:tabs>
              <w:rPr>
                <w:rFonts w:ascii="Calibri" w:hAnsi="Calibri" w:cs="Arial"/>
                <w:sz w:val="20"/>
                <w:szCs w:val="22"/>
              </w:rPr>
            </w:pPr>
          </w:p>
          <w:p w14:paraId="34F9F193" w14:textId="77777777" w:rsidR="003529C2" w:rsidRDefault="003529C2" w:rsidP="00E35C83">
            <w:pPr>
              <w:tabs>
                <w:tab w:val="left" w:pos="360"/>
                <w:tab w:val="left" w:pos="720"/>
              </w:tabs>
              <w:rPr>
                <w:rFonts w:ascii="Calibri" w:hAnsi="Calibri" w:cs="Arial"/>
                <w:sz w:val="20"/>
                <w:szCs w:val="22"/>
              </w:rPr>
            </w:pPr>
          </w:p>
          <w:p w14:paraId="73B56BFE" w14:textId="77777777" w:rsidR="003529C2" w:rsidRDefault="003529C2" w:rsidP="00E35C83">
            <w:pPr>
              <w:tabs>
                <w:tab w:val="left" w:pos="360"/>
                <w:tab w:val="left" w:pos="720"/>
              </w:tabs>
              <w:rPr>
                <w:rFonts w:ascii="Calibri" w:hAnsi="Calibri" w:cs="Arial"/>
                <w:sz w:val="20"/>
                <w:szCs w:val="22"/>
              </w:rPr>
            </w:pPr>
          </w:p>
          <w:p w14:paraId="11FCD614" w14:textId="77777777" w:rsidR="003529C2" w:rsidRDefault="003529C2" w:rsidP="00E35C83">
            <w:pPr>
              <w:tabs>
                <w:tab w:val="left" w:pos="360"/>
                <w:tab w:val="left" w:pos="720"/>
              </w:tabs>
              <w:rPr>
                <w:rFonts w:ascii="Calibri" w:hAnsi="Calibri" w:cs="Arial"/>
                <w:sz w:val="20"/>
                <w:szCs w:val="22"/>
              </w:rPr>
            </w:pPr>
          </w:p>
          <w:p w14:paraId="2BAD78D6" w14:textId="77777777" w:rsidR="003529C2" w:rsidRDefault="003529C2" w:rsidP="00E35C83">
            <w:pPr>
              <w:tabs>
                <w:tab w:val="left" w:pos="360"/>
                <w:tab w:val="left" w:pos="720"/>
              </w:tabs>
              <w:rPr>
                <w:rFonts w:ascii="Calibri" w:hAnsi="Calibri" w:cs="Arial"/>
                <w:sz w:val="20"/>
                <w:szCs w:val="22"/>
              </w:rPr>
            </w:pPr>
          </w:p>
          <w:p w14:paraId="39016CBB" w14:textId="77777777" w:rsidR="003529C2" w:rsidRDefault="003529C2" w:rsidP="00E35C83">
            <w:pPr>
              <w:tabs>
                <w:tab w:val="left" w:pos="360"/>
                <w:tab w:val="left" w:pos="720"/>
              </w:tabs>
              <w:rPr>
                <w:rFonts w:ascii="Calibri" w:hAnsi="Calibri" w:cs="Arial"/>
                <w:sz w:val="20"/>
                <w:szCs w:val="22"/>
              </w:rPr>
            </w:pPr>
          </w:p>
          <w:p w14:paraId="06B50440" w14:textId="77777777" w:rsidR="003529C2" w:rsidRDefault="003529C2" w:rsidP="00E35C83">
            <w:pPr>
              <w:tabs>
                <w:tab w:val="left" w:pos="360"/>
                <w:tab w:val="left" w:pos="720"/>
              </w:tabs>
              <w:rPr>
                <w:rFonts w:ascii="Calibri" w:hAnsi="Calibri" w:cs="Arial"/>
                <w:sz w:val="20"/>
                <w:szCs w:val="22"/>
              </w:rPr>
            </w:pPr>
          </w:p>
          <w:p w14:paraId="6970B535" w14:textId="77777777" w:rsidR="003529C2" w:rsidRDefault="003529C2" w:rsidP="00E35C83">
            <w:pPr>
              <w:tabs>
                <w:tab w:val="left" w:pos="360"/>
                <w:tab w:val="left" w:pos="720"/>
              </w:tabs>
              <w:rPr>
                <w:rFonts w:ascii="Calibri" w:hAnsi="Calibri" w:cs="Arial"/>
                <w:sz w:val="20"/>
                <w:szCs w:val="22"/>
              </w:rPr>
            </w:pPr>
          </w:p>
          <w:p w14:paraId="23E4A7AB" w14:textId="77777777" w:rsidR="003529C2" w:rsidRPr="00301139" w:rsidRDefault="003529C2" w:rsidP="00E35C83">
            <w:pPr>
              <w:tabs>
                <w:tab w:val="left" w:pos="360"/>
                <w:tab w:val="left" w:pos="720"/>
              </w:tabs>
              <w:rPr>
                <w:rFonts w:ascii="Calibri" w:hAnsi="Calibri" w:cs="Arial"/>
                <w:sz w:val="20"/>
                <w:szCs w:val="22"/>
              </w:rPr>
            </w:pPr>
          </w:p>
        </w:tc>
        <w:tc>
          <w:tcPr>
            <w:tcW w:w="9373" w:type="dxa"/>
          </w:tcPr>
          <w:p w14:paraId="160116CD" w14:textId="77777777" w:rsidR="003529C2" w:rsidRDefault="003529C2" w:rsidP="00E35C83"/>
        </w:tc>
      </w:tr>
      <w:tr w:rsidR="003529C2" w14:paraId="522374DE" w14:textId="77777777" w:rsidTr="003529C2">
        <w:trPr>
          <w:gridBefore w:val="1"/>
          <w:wBefore w:w="18" w:type="dxa"/>
        </w:trPr>
        <w:tc>
          <w:tcPr>
            <w:tcW w:w="4217" w:type="dxa"/>
          </w:tcPr>
          <w:p w14:paraId="6C9202AF" w14:textId="77777777" w:rsidR="003529C2" w:rsidRPr="00B816C4" w:rsidRDefault="003529C2" w:rsidP="00E35C83">
            <w:pPr>
              <w:rPr>
                <w:rFonts w:ascii="Calibri" w:hAnsi="Calibri"/>
              </w:rPr>
            </w:pPr>
            <w:r>
              <w:lastRenderedPageBreak/>
              <w:br w:type="page"/>
            </w:r>
            <w:r w:rsidRPr="00B816C4">
              <w:rPr>
                <w:rFonts w:ascii="Calibri" w:hAnsi="Calibri" w:cs="Arial"/>
                <w:b/>
              </w:rPr>
              <w:t xml:space="preserve">ETHNIC SENSITIVE </w:t>
            </w:r>
            <w:smartTag w:uri="urn:schemas-microsoft-com:office:smarttags" w:element="stockticker">
              <w:r w:rsidRPr="00B816C4">
                <w:rPr>
                  <w:rFonts w:ascii="Calibri" w:hAnsi="Calibri" w:cs="Arial"/>
                  <w:b/>
                </w:rPr>
                <w:t>AND</w:t>
              </w:r>
            </w:smartTag>
            <w:r w:rsidRPr="00B816C4">
              <w:rPr>
                <w:rFonts w:ascii="Calibri" w:hAnsi="Calibri" w:cs="Arial"/>
                <w:b/>
              </w:rPr>
              <w:t xml:space="preserve"> MULTICULTURAL PRACTICE COMPETENCIES</w:t>
            </w:r>
          </w:p>
        </w:tc>
        <w:tc>
          <w:tcPr>
            <w:tcW w:w="9373" w:type="dxa"/>
          </w:tcPr>
          <w:p w14:paraId="387DEE15" w14:textId="33ECBE19" w:rsidR="003529C2" w:rsidRPr="00B816C4" w:rsidRDefault="003529C2" w:rsidP="00E35C83">
            <w:pPr>
              <w:rPr>
                <w:rFonts w:ascii="Calibri" w:hAnsi="Calibri"/>
              </w:rPr>
            </w:pPr>
            <w:r w:rsidRPr="00B816C4">
              <w:rPr>
                <w:rFonts w:ascii="Calibri" w:hAnsi="Calibri" w:cs="Arial"/>
                <w:b/>
              </w:rPr>
              <w:t xml:space="preserve">LEARNING ACTIVITIES (see </w:t>
            </w:r>
            <w:smartTag w:uri="urn:schemas-microsoft-com:office:smarttags" w:element="PersonName">
              <w:r w:rsidRPr="00B816C4">
                <w:rPr>
                  <w:rFonts w:ascii="Calibri" w:hAnsi="Calibri" w:cs="Arial"/>
                  <w:b/>
                </w:rPr>
                <w:t>BCWEP</w:t>
              </w:r>
            </w:smartTag>
            <w:r w:rsidRPr="00B816C4">
              <w:rPr>
                <w:rFonts w:ascii="Calibri" w:hAnsi="Calibri" w:cs="Arial"/>
                <w:b/>
              </w:rPr>
              <w:t xml:space="preserve"> </w:t>
            </w:r>
            <w:r w:rsidR="004764BA">
              <w:rPr>
                <w:rFonts w:ascii="Calibri" w:hAnsi="Calibri" w:cs="Arial"/>
                <w:b/>
              </w:rPr>
              <w:t>Practicum</w:t>
            </w:r>
            <w:r w:rsidRPr="00B816C4">
              <w:rPr>
                <w:rFonts w:ascii="Calibri" w:hAnsi="Calibri" w:cs="Arial"/>
                <w:b/>
              </w:rPr>
              <w:t xml:space="preserve"> Manual for suggestions)</w:t>
            </w:r>
          </w:p>
        </w:tc>
      </w:tr>
      <w:tr w:rsidR="003529C2" w14:paraId="1CF0B9B1" w14:textId="77777777" w:rsidTr="003529C2">
        <w:trPr>
          <w:gridBefore w:val="1"/>
          <w:wBefore w:w="18" w:type="dxa"/>
        </w:trPr>
        <w:tc>
          <w:tcPr>
            <w:tcW w:w="4217" w:type="dxa"/>
          </w:tcPr>
          <w:p w14:paraId="35474F4D" w14:textId="77777777" w:rsidR="003529C2" w:rsidRPr="003D5327" w:rsidRDefault="003529C2" w:rsidP="00622E1D">
            <w:pPr>
              <w:tabs>
                <w:tab w:val="left" w:pos="360"/>
                <w:tab w:val="left" w:pos="720"/>
              </w:tabs>
              <w:ind w:left="342" w:hanging="342"/>
              <w:rPr>
                <w:rFonts w:ascii="Calibri" w:hAnsi="Calibri" w:cs="Arial"/>
                <w:sz w:val="20"/>
                <w:szCs w:val="22"/>
              </w:rPr>
            </w:pPr>
            <w:r>
              <w:rPr>
                <w:rFonts w:ascii="Calibri" w:hAnsi="Calibri" w:cs="Arial"/>
                <w:sz w:val="20"/>
                <w:szCs w:val="22"/>
              </w:rPr>
              <w:t xml:space="preserve">14.  </w:t>
            </w:r>
            <w:r w:rsidRPr="003D5327">
              <w:rPr>
                <w:rFonts w:ascii="Calibri" w:hAnsi="Calibri" w:cs="Arial"/>
                <w:sz w:val="20"/>
                <w:szCs w:val="22"/>
              </w:rPr>
              <w:t>Demonstrate sensitivity to clients’ differences in culture, ethnicity, and sexual orientation.</w:t>
            </w:r>
          </w:p>
          <w:p w14:paraId="0BBA10F9" w14:textId="77777777" w:rsidR="003529C2" w:rsidRPr="003D5327" w:rsidRDefault="003529C2" w:rsidP="00E35C83">
            <w:pPr>
              <w:tabs>
                <w:tab w:val="left" w:pos="360"/>
                <w:tab w:val="left" w:pos="720"/>
              </w:tabs>
              <w:rPr>
                <w:rFonts w:ascii="Calibri" w:hAnsi="Calibri" w:cs="Arial"/>
                <w:sz w:val="20"/>
                <w:szCs w:val="22"/>
              </w:rPr>
            </w:pPr>
          </w:p>
          <w:p w14:paraId="7C29C552" w14:textId="77777777" w:rsidR="003529C2" w:rsidRPr="003D5327" w:rsidRDefault="003529C2" w:rsidP="00622E1D">
            <w:pPr>
              <w:tabs>
                <w:tab w:val="left" w:pos="360"/>
                <w:tab w:val="left" w:pos="720"/>
              </w:tabs>
              <w:ind w:left="342" w:hanging="342"/>
              <w:rPr>
                <w:rFonts w:ascii="Calibri" w:hAnsi="Calibri" w:cs="Arial"/>
                <w:sz w:val="20"/>
                <w:szCs w:val="22"/>
              </w:rPr>
            </w:pPr>
            <w:r>
              <w:rPr>
                <w:rFonts w:ascii="Calibri" w:hAnsi="Calibri" w:cs="Arial"/>
                <w:sz w:val="20"/>
                <w:szCs w:val="22"/>
              </w:rPr>
              <w:t xml:space="preserve">15.  </w:t>
            </w:r>
            <w:r w:rsidRPr="003D5327">
              <w:rPr>
                <w:rFonts w:ascii="Calibri" w:hAnsi="Calibri" w:cs="Arial"/>
                <w:sz w:val="20"/>
                <w:szCs w:val="22"/>
              </w:rPr>
              <w:t>Demonstrate the ability to conduct an ethnically and culturally sensitive assessment of a child and family and to develop an appropriate intervention plan.</w:t>
            </w:r>
          </w:p>
          <w:p w14:paraId="6983C2B6" w14:textId="77777777" w:rsidR="003529C2" w:rsidRPr="003D5327" w:rsidRDefault="003529C2" w:rsidP="00E35C83">
            <w:pPr>
              <w:pStyle w:val="ListParagraph"/>
              <w:rPr>
                <w:rFonts w:ascii="Calibri" w:hAnsi="Calibri" w:cs="Arial"/>
                <w:sz w:val="20"/>
                <w:szCs w:val="22"/>
              </w:rPr>
            </w:pPr>
          </w:p>
          <w:p w14:paraId="7ED1BDEB" w14:textId="77777777" w:rsidR="003529C2" w:rsidRPr="003D5327" w:rsidRDefault="003529C2" w:rsidP="00622E1D">
            <w:pPr>
              <w:tabs>
                <w:tab w:val="left" w:pos="360"/>
                <w:tab w:val="left" w:pos="720"/>
              </w:tabs>
              <w:ind w:left="342" w:hanging="342"/>
              <w:rPr>
                <w:rFonts w:ascii="Calibri" w:hAnsi="Calibri" w:cs="Arial"/>
                <w:sz w:val="20"/>
                <w:szCs w:val="22"/>
              </w:rPr>
            </w:pPr>
            <w:r>
              <w:rPr>
                <w:rFonts w:ascii="Calibri" w:hAnsi="Calibri" w:cs="Arial"/>
                <w:sz w:val="20"/>
                <w:szCs w:val="22"/>
              </w:rPr>
              <w:t xml:space="preserve">16.  </w:t>
            </w:r>
            <w:r w:rsidRPr="003D5327">
              <w:rPr>
                <w:rFonts w:ascii="Calibri" w:hAnsi="Calibri" w:cs="Arial"/>
                <w:sz w:val="20"/>
                <w:szCs w:val="22"/>
              </w:rPr>
              <w:t>Demonstrate understanding of the importance of a client’s primary language and support its use in providing child welfare assessment and intervention services.</w:t>
            </w:r>
          </w:p>
          <w:p w14:paraId="4F6FDF99" w14:textId="77777777" w:rsidR="003529C2" w:rsidRPr="003D5327" w:rsidRDefault="003529C2" w:rsidP="00E35C83">
            <w:pPr>
              <w:pStyle w:val="ListParagraph"/>
              <w:rPr>
                <w:rFonts w:ascii="Calibri" w:hAnsi="Calibri" w:cs="Arial"/>
                <w:sz w:val="20"/>
                <w:szCs w:val="22"/>
              </w:rPr>
            </w:pPr>
          </w:p>
          <w:p w14:paraId="11E1DAE9" w14:textId="77777777" w:rsidR="003529C2" w:rsidRPr="003D5327" w:rsidRDefault="003529C2" w:rsidP="00622E1D">
            <w:pPr>
              <w:tabs>
                <w:tab w:val="left" w:pos="360"/>
                <w:tab w:val="left" w:pos="720"/>
              </w:tabs>
              <w:ind w:left="342" w:hanging="342"/>
              <w:rPr>
                <w:rFonts w:ascii="Calibri" w:hAnsi="Calibri" w:cs="Arial"/>
                <w:sz w:val="20"/>
                <w:szCs w:val="22"/>
              </w:rPr>
            </w:pPr>
            <w:r>
              <w:rPr>
                <w:rFonts w:ascii="Calibri" w:hAnsi="Calibri" w:cs="Arial"/>
                <w:sz w:val="20"/>
                <w:szCs w:val="22"/>
              </w:rPr>
              <w:t xml:space="preserve">17.  </w:t>
            </w:r>
            <w:r w:rsidRPr="003D5327">
              <w:rPr>
                <w:rFonts w:ascii="Calibri" w:hAnsi="Calibri" w:cs="Arial"/>
                <w:sz w:val="20"/>
                <w:szCs w:val="22"/>
              </w:rPr>
              <w:t>Demonstrate understanding of the influence and value of traditional, culturally based childrearing practices and use this knowledge in working with families.</w:t>
            </w:r>
          </w:p>
          <w:p w14:paraId="2097C675" w14:textId="77777777" w:rsidR="003529C2" w:rsidRPr="003D5327" w:rsidRDefault="003529C2" w:rsidP="00E35C83">
            <w:pPr>
              <w:pStyle w:val="ListParagraph"/>
              <w:rPr>
                <w:rFonts w:ascii="Calibri" w:hAnsi="Calibri" w:cs="Arial"/>
                <w:sz w:val="20"/>
                <w:szCs w:val="22"/>
              </w:rPr>
            </w:pPr>
          </w:p>
          <w:p w14:paraId="79A5379D" w14:textId="77777777" w:rsidR="003529C2" w:rsidRPr="003D5327" w:rsidRDefault="003529C2" w:rsidP="00622E1D">
            <w:pPr>
              <w:tabs>
                <w:tab w:val="left" w:pos="360"/>
                <w:tab w:val="left" w:pos="720"/>
              </w:tabs>
              <w:ind w:left="342" w:hanging="342"/>
              <w:rPr>
                <w:rFonts w:ascii="Calibri" w:hAnsi="Calibri" w:cs="Arial"/>
                <w:sz w:val="20"/>
                <w:szCs w:val="22"/>
              </w:rPr>
            </w:pPr>
            <w:r>
              <w:rPr>
                <w:rFonts w:ascii="Calibri" w:hAnsi="Calibri" w:cs="Arial"/>
                <w:sz w:val="20"/>
                <w:szCs w:val="22"/>
              </w:rPr>
              <w:t xml:space="preserve">18.  </w:t>
            </w:r>
            <w:r w:rsidRPr="003D5327">
              <w:rPr>
                <w:rFonts w:ascii="Calibri" w:hAnsi="Calibri" w:cs="Arial"/>
                <w:sz w:val="20"/>
                <w:szCs w:val="22"/>
              </w:rPr>
              <w:t>Demonstrate the ability to collaborate with individuals, groups, community-based organizations, and government agencies to advocate for equitable access to culturally sensitive resources and services.</w:t>
            </w:r>
          </w:p>
          <w:p w14:paraId="52537C51" w14:textId="77777777" w:rsidR="003529C2" w:rsidRPr="003D5327" w:rsidRDefault="003529C2" w:rsidP="00E35C83">
            <w:pPr>
              <w:pStyle w:val="ListParagraph"/>
              <w:rPr>
                <w:rFonts w:ascii="Calibri" w:hAnsi="Calibri" w:cs="Arial"/>
                <w:sz w:val="20"/>
                <w:szCs w:val="22"/>
              </w:rPr>
            </w:pPr>
          </w:p>
          <w:p w14:paraId="67D51A0C" w14:textId="77777777" w:rsidR="003529C2" w:rsidRPr="003D5327" w:rsidRDefault="003529C2" w:rsidP="00E35C83">
            <w:pPr>
              <w:tabs>
                <w:tab w:val="left" w:pos="360"/>
                <w:tab w:val="left" w:pos="720"/>
              </w:tabs>
              <w:rPr>
                <w:rFonts w:ascii="Calibri" w:hAnsi="Calibri" w:cs="Arial"/>
                <w:sz w:val="20"/>
                <w:szCs w:val="22"/>
              </w:rPr>
            </w:pPr>
          </w:p>
          <w:p w14:paraId="75552A67" w14:textId="77777777" w:rsidR="003529C2" w:rsidRPr="003D5327" w:rsidRDefault="003529C2" w:rsidP="00E35C83">
            <w:pPr>
              <w:tabs>
                <w:tab w:val="left" w:pos="360"/>
                <w:tab w:val="left" w:pos="720"/>
              </w:tabs>
              <w:rPr>
                <w:rFonts w:ascii="Calibri" w:hAnsi="Calibri" w:cs="Arial"/>
                <w:sz w:val="20"/>
                <w:szCs w:val="22"/>
              </w:rPr>
            </w:pPr>
          </w:p>
          <w:p w14:paraId="5F48AEC5" w14:textId="77777777" w:rsidR="003529C2" w:rsidRPr="003D5327" w:rsidRDefault="003529C2" w:rsidP="00E35C83">
            <w:pPr>
              <w:tabs>
                <w:tab w:val="left" w:pos="360"/>
                <w:tab w:val="left" w:pos="720"/>
              </w:tabs>
              <w:rPr>
                <w:rFonts w:ascii="Calibri" w:hAnsi="Calibri" w:cs="Arial"/>
                <w:sz w:val="20"/>
                <w:szCs w:val="22"/>
              </w:rPr>
            </w:pPr>
          </w:p>
          <w:p w14:paraId="0265B76D" w14:textId="77777777" w:rsidR="003529C2" w:rsidRPr="003D5327" w:rsidRDefault="003529C2" w:rsidP="00E35C83">
            <w:pPr>
              <w:tabs>
                <w:tab w:val="left" w:pos="360"/>
                <w:tab w:val="left" w:pos="720"/>
              </w:tabs>
              <w:rPr>
                <w:rFonts w:ascii="Calibri" w:hAnsi="Calibri" w:cs="Arial"/>
                <w:sz w:val="20"/>
                <w:szCs w:val="22"/>
              </w:rPr>
            </w:pPr>
          </w:p>
          <w:p w14:paraId="133A8DBE" w14:textId="77777777" w:rsidR="003529C2" w:rsidRPr="003D5327" w:rsidRDefault="003529C2" w:rsidP="00E35C83">
            <w:pPr>
              <w:tabs>
                <w:tab w:val="left" w:pos="360"/>
                <w:tab w:val="left" w:pos="720"/>
              </w:tabs>
              <w:rPr>
                <w:rFonts w:ascii="Calibri" w:hAnsi="Calibri" w:cs="Arial"/>
                <w:sz w:val="20"/>
                <w:szCs w:val="22"/>
              </w:rPr>
            </w:pPr>
          </w:p>
        </w:tc>
        <w:tc>
          <w:tcPr>
            <w:tcW w:w="9373" w:type="dxa"/>
          </w:tcPr>
          <w:p w14:paraId="485C6DE5" w14:textId="77777777" w:rsidR="003529C2" w:rsidRDefault="003529C2" w:rsidP="00E35C83"/>
        </w:tc>
      </w:tr>
    </w:tbl>
    <w:p w14:paraId="5A108A6C" w14:textId="77777777" w:rsidR="00E35C83" w:rsidRDefault="00E35C83" w:rsidP="00E35C83"/>
    <w:p w14:paraId="479B4A3E" w14:textId="77777777" w:rsidR="000B794C" w:rsidRDefault="000B794C" w:rsidP="00E35C83"/>
    <w:p w14:paraId="2B7C13C7" w14:textId="77777777" w:rsidR="000B794C" w:rsidRDefault="000B794C" w:rsidP="00E35C83"/>
    <w:p w14:paraId="520F784F" w14:textId="77777777" w:rsidR="000B794C" w:rsidRDefault="000B794C" w:rsidP="00E35C83"/>
    <w:p w14:paraId="36873F53" w14:textId="77777777" w:rsidR="000B794C" w:rsidRDefault="000B794C" w:rsidP="00E35C83"/>
    <w:p w14:paraId="7D9517B5" w14:textId="77777777" w:rsidR="000B794C" w:rsidRDefault="000B794C" w:rsidP="00E35C83"/>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9"/>
        <w:gridCol w:w="9091"/>
      </w:tblGrid>
      <w:tr w:rsidR="003529C2" w14:paraId="29F452B8" w14:textId="77777777" w:rsidTr="003529C2">
        <w:tc>
          <w:tcPr>
            <w:tcW w:w="4499" w:type="dxa"/>
          </w:tcPr>
          <w:p w14:paraId="5BBB82AC" w14:textId="77777777" w:rsidR="003529C2" w:rsidRPr="00B816C4" w:rsidRDefault="003529C2" w:rsidP="00E35C83">
            <w:pPr>
              <w:rPr>
                <w:rFonts w:ascii="Calibri" w:hAnsi="Calibri"/>
              </w:rPr>
            </w:pPr>
            <w:r>
              <w:lastRenderedPageBreak/>
              <w:br w:type="page"/>
            </w:r>
            <w:r w:rsidRPr="00B816C4">
              <w:rPr>
                <w:rFonts w:ascii="Calibri" w:hAnsi="Calibri" w:cs="Arial"/>
                <w:b/>
              </w:rPr>
              <w:t>CORE CHILD WELFARE PRACTICE COMPETENCIES</w:t>
            </w:r>
          </w:p>
        </w:tc>
        <w:tc>
          <w:tcPr>
            <w:tcW w:w="9091" w:type="dxa"/>
          </w:tcPr>
          <w:p w14:paraId="4390ED81" w14:textId="34172A9E" w:rsidR="003529C2" w:rsidRPr="00B816C4" w:rsidRDefault="003529C2" w:rsidP="00E35C83">
            <w:pPr>
              <w:rPr>
                <w:rFonts w:ascii="Calibri" w:hAnsi="Calibri"/>
              </w:rPr>
            </w:pPr>
            <w:r w:rsidRPr="00B816C4">
              <w:rPr>
                <w:rFonts w:ascii="Calibri" w:hAnsi="Calibri" w:cs="Arial"/>
                <w:b/>
              </w:rPr>
              <w:t xml:space="preserve">LEARNING ACTIVITIES (see </w:t>
            </w:r>
            <w:smartTag w:uri="urn:schemas-microsoft-com:office:smarttags" w:element="PersonName">
              <w:r w:rsidRPr="00B816C4">
                <w:rPr>
                  <w:rFonts w:ascii="Calibri" w:hAnsi="Calibri" w:cs="Arial"/>
                  <w:b/>
                </w:rPr>
                <w:t>BCWEP</w:t>
              </w:r>
            </w:smartTag>
            <w:r w:rsidRPr="00B816C4">
              <w:rPr>
                <w:rFonts w:ascii="Calibri" w:hAnsi="Calibri" w:cs="Arial"/>
                <w:b/>
              </w:rPr>
              <w:t xml:space="preserve"> </w:t>
            </w:r>
            <w:r w:rsidR="004764BA">
              <w:rPr>
                <w:rFonts w:ascii="Calibri" w:hAnsi="Calibri" w:cs="Arial"/>
                <w:b/>
              </w:rPr>
              <w:t>Practicum</w:t>
            </w:r>
            <w:r w:rsidRPr="00B816C4">
              <w:rPr>
                <w:rFonts w:ascii="Calibri" w:hAnsi="Calibri" w:cs="Arial"/>
                <w:b/>
              </w:rPr>
              <w:t xml:space="preserve"> Manual for suggestions)</w:t>
            </w:r>
          </w:p>
        </w:tc>
      </w:tr>
      <w:tr w:rsidR="003529C2" w14:paraId="7D4B7CFC" w14:textId="77777777" w:rsidTr="003529C2">
        <w:tc>
          <w:tcPr>
            <w:tcW w:w="4499" w:type="dxa"/>
          </w:tcPr>
          <w:p w14:paraId="1D16230E" w14:textId="77777777" w:rsidR="003529C2" w:rsidRPr="003D5327" w:rsidRDefault="003529C2" w:rsidP="00622E1D">
            <w:pPr>
              <w:tabs>
                <w:tab w:val="left" w:pos="720"/>
              </w:tabs>
              <w:ind w:left="342" w:hanging="342"/>
              <w:rPr>
                <w:rFonts w:ascii="Calibri" w:hAnsi="Calibri" w:cs="Arial"/>
                <w:sz w:val="20"/>
                <w:szCs w:val="22"/>
              </w:rPr>
            </w:pPr>
            <w:r>
              <w:rPr>
                <w:rFonts w:ascii="Calibri" w:hAnsi="Calibri" w:cs="Arial"/>
                <w:sz w:val="20"/>
                <w:szCs w:val="22"/>
              </w:rPr>
              <w:t xml:space="preserve">19.  </w:t>
            </w:r>
            <w:r w:rsidRPr="003D5327">
              <w:rPr>
                <w:rFonts w:ascii="Calibri" w:hAnsi="Calibri" w:cs="Arial"/>
                <w:sz w:val="20"/>
                <w:szCs w:val="22"/>
              </w:rPr>
              <w:t>Be able to identify the multiple factors of social and family dynamics in child abuse and neglect, including the interaction of individual, family, and environmental factors.</w:t>
            </w:r>
          </w:p>
          <w:p w14:paraId="754B8B20" w14:textId="77777777" w:rsidR="003529C2" w:rsidRPr="003D5327" w:rsidRDefault="003529C2" w:rsidP="00E35C83">
            <w:pPr>
              <w:tabs>
                <w:tab w:val="left" w:pos="360"/>
                <w:tab w:val="left" w:pos="720"/>
              </w:tabs>
              <w:rPr>
                <w:rFonts w:ascii="Calibri" w:hAnsi="Calibri" w:cs="Arial"/>
                <w:sz w:val="20"/>
                <w:szCs w:val="22"/>
              </w:rPr>
            </w:pPr>
          </w:p>
          <w:p w14:paraId="6E254FEC" w14:textId="77777777" w:rsidR="003529C2" w:rsidRPr="003D5327" w:rsidRDefault="003529C2" w:rsidP="00622E1D">
            <w:pPr>
              <w:tabs>
                <w:tab w:val="left" w:pos="720"/>
              </w:tabs>
              <w:ind w:left="342" w:hanging="342"/>
              <w:rPr>
                <w:rFonts w:ascii="Calibri" w:hAnsi="Calibri" w:cs="Arial"/>
                <w:sz w:val="20"/>
                <w:szCs w:val="22"/>
              </w:rPr>
            </w:pPr>
            <w:r>
              <w:rPr>
                <w:rFonts w:ascii="Calibri" w:hAnsi="Calibri" w:cs="Arial"/>
                <w:sz w:val="20"/>
                <w:szCs w:val="22"/>
              </w:rPr>
              <w:t xml:space="preserve">20.  </w:t>
            </w:r>
            <w:r w:rsidRPr="003D5327">
              <w:rPr>
                <w:rFonts w:ascii="Calibri" w:hAnsi="Calibri" w:cs="Arial"/>
                <w:sz w:val="20"/>
                <w:szCs w:val="22"/>
              </w:rPr>
              <w:t>Demonstrate understanding of the strengths-based “person in environment” perspective, and awareness of strengths which act to preserve the family and protect the child.</w:t>
            </w:r>
          </w:p>
          <w:p w14:paraId="2877EFF8" w14:textId="77777777" w:rsidR="003529C2" w:rsidRPr="003D5327" w:rsidRDefault="003529C2" w:rsidP="00E35C83">
            <w:pPr>
              <w:pStyle w:val="ListParagraph"/>
              <w:rPr>
                <w:rFonts w:ascii="Calibri" w:hAnsi="Calibri" w:cs="Arial"/>
                <w:sz w:val="20"/>
                <w:szCs w:val="22"/>
              </w:rPr>
            </w:pPr>
          </w:p>
          <w:p w14:paraId="1C3DD1D7" w14:textId="77777777" w:rsidR="003529C2" w:rsidRPr="003D5327" w:rsidRDefault="003529C2" w:rsidP="00622E1D">
            <w:pPr>
              <w:tabs>
                <w:tab w:val="left" w:pos="720"/>
              </w:tabs>
              <w:ind w:left="342" w:hanging="342"/>
              <w:rPr>
                <w:rFonts w:ascii="Calibri" w:hAnsi="Calibri" w:cs="Arial"/>
                <w:sz w:val="20"/>
                <w:szCs w:val="22"/>
              </w:rPr>
            </w:pPr>
            <w:r>
              <w:rPr>
                <w:rFonts w:ascii="Calibri" w:hAnsi="Calibri" w:cs="Arial"/>
                <w:sz w:val="20"/>
                <w:szCs w:val="22"/>
              </w:rPr>
              <w:t xml:space="preserve">21.  </w:t>
            </w:r>
            <w:r w:rsidRPr="003D5327">
              <w:rPr>
                <w:rFonts w:ascii="Calibri" w:hAnsi="Calibri" w:cs="Arial"/>
                <w:sz w:val="20"/>
                <w:szCs w:val="22"/>
              </w:rPr>
              <w:t>Demonstrate awareness and beginning understanding of the physical, emotional, and behavioral indicators of child neglect and abuse, child sexual abuse, substance abuse, and mental illness in child victims and their families—and be able to relate these indicators to Title 9, Title 30, and to DYFS policy.</w:t>
            </w:r>
          </w:p>
          <w:p w14:paraId="0AA7E94B" w14:textId="77777777" w:rsidR="003529C2" w:rsidRPr="003D5327" w:rsidRDefault="003529C2" w:rsidP="00E35C83">
            <w:pPr>
              <w:pStyle w:val="ListParagraph"/>
              <w:rPr>
                <w:rFonts w:ascii="Calibri" w:hAnsi="Calibri" w:cs="Arial"/>
                <w:sz w:val="20"/>
                <w:szCs w:val="22"/>
              </w:rPr>
            </w:pPr>
          </w:p>
          <w:p w14:paraId="66ADA0F6" w14:textId="77777777" w:rsidR="003529C2" w:rsidRPr="003D5327" w:rsidRDefault="003529C2" w:rsidP="00622E1D">
            <w:pPr>
              <w:tabs>
                <w:tab w:val="left" w:pos="720"/>
              </w:tabs>
              <w:ind w:left="342" w:hanging="342"/>
              <w:rPr>
                <w:rFonts w:ascii="Calibri" w:hAnsi="Calibri" w:cs="Arial"/>
                <w:sz w:val="20"/>
                <w:szCs w:val="22"/>
              </w:rPr>
            </w:pPr>
            <w:r>
              <w:rPr>
                <w:rFonts w:ascii="Calibri" w:hAnsi="Calibri" w:cs="Arial"/>
                <w:sz w:val="20"/>
                <w:szCs w:val="22"/>
              </w:rPr>
              <w:t xml:space="preserve">22.  </w:t>
            </w:r>
            <w:r w:rsidRPr="003D5327">
              <w:rPr>
                <w:rFonts w:ascii="Calibri" w:hAnsi="Calibri" w:cs="Arial"/>
                <w:sz w:val="20"/>
                <w:szCs w:val="22"/>
              </w:rPr>
              <w:t>Be developing knowledge of the forms and mechanisms of oppression and discrimination in the lives of low-income and single-parent families and uses this knowledge in providing appropriate services.</w:t>
            </w:r>
          </w:p>
          <w:p w14:paraId="2E04D87B" w14:textId="77777777" w:rsidR="003529C2" w:rsidRPr="003D5327" w:rsidRDefault="003529C2" w:rsidP="00E35C83">
            <w:pPr>
              <w:pStyle w:val="ListParagraph"/>
              <w:rPr>
                <w:rFonts w:ascii="Calibri" w:hAnsi="Calibri" w:cs="Arial"/>
                <w:sz w:val="20"/>
                <w:szCs w:val="22"/>
              </w:rPr>
            </w:pPr>
          </w:p>
          <w:p w14:paraId="0AF1BBBB" w14:textId="77777777" w:rsidR="003529C2" w:rsidRDefault="003529C2" w:rsidP="00622E1D">
            <w:pPr>
              <w:tabs>
                <w:tab w:val="left" w:pos="720"/>
              </w:tabs>
              <w:ind w:left="342" w:hanging="342"/>
              <w:rPr>
                <w:rFonts w:ascii="Calibri" w:hAnsi="Calibri" w:cs="Arial"/>
                <w:sz w:val="20"/>
                <w:szCs w:val="22"/>
              </w:rPr>
            </w:pPr>
            <w:r>
              <w:rPr>
                <w:rFonts w:ascii="Calibri" w:hAnsi="Calibri" w:cs="Arial"/>
                <w:sz w:val="20"/>
                <w:szCs w:val="22"/>
              </w:rPr>
              <w:t xml:space="preserve">23.  </w:t>
            </w:r>
            <w:r w:rsidRPr="003D5327">
              <w:rPr>
                <w:rFonts w:ascii="Calibri" w:hAnsi="Calibri" w:cs="Arial"/>
                <w:sz w:val="20"/>
                <w:szCs w:val="22"/>
              </w:rPr>
              <w:t>Demonstrate an understanding of the dual responsibility of the child welfare case worker to protect children and to provide appropriate services to enable families to care for their children, including pre-placement preventive services.</w:t>
            </w:r>
          </w:p>
          <w:p w14:paraId="76BBAEA0" w14:textId="77777777" w:rsidR="003529C2" w:rsidRDefault="003529C2" w:rsidP="00622E1D">
            <w:pPr>
              <w:tabs>
                <w:tab w:val="left" w:pos="720"/>
              </w:tabs>
              <w:ind w:left="342" w:hanging="342"/>
              <w:rPr>
                <w:rFonts w:ascii="Calibri" w:hAnsi="Calibri" w:cs="Arial"/>
                <w:sz w:val="20"/>
                <w:szCs w:val="22"/>
              </w:rPr>
            </w:pPr>
          </w:p>
          <w:p w14:paraId="19272B16" w14:textId="77777777" w:rsidR="003529C2" w:rsidRDefault="003529C2" w:rsidP="00622E1D">
            <w:pPr>
              <w:tabs>
                <w:tab w:val="left" w:pos="720"/>
              </w:tabs>
              <w:ind w:left="342" w:hanging="342"/>
              <w:rPr>
                <w:rFonts w:ascii="Calibri" w:hAnsi="Calibri" w:cs="Arial"/>
                <w:sz w:val="22"/>
                <w:szCs w:val="22"/>
              </w:rPr>
            </w:pPr>
          </w:p>
          <w:p w14:paraId="0EACA152" w14:textId="77777777" w:rsidR="003529C2" w:rsidRDefault="003529C2" w:rsidP="00622E1D">
            <w:pPr>
              <w:tabs>
                <w:tab w:val="left" w:pos="720"/>
              </w:tabs>
              <w:ind w:left="342" w:hanging="342"/>
              <w:rPr>
                <w:rFonts w:ascii="Calibri" w:hAnsi="Calibri" w:cs="Arial"/>
                <w:sz w:val="22"/>
                <w:szCs w:val="22"/>
              </w:rPr>
            </w:pPr>
          </w:p>
          <w:p w14:paraId="0FB56E5B" w14:textId="77777777" w:rsidR="003529C2" w:rsidRDefault="003529C2" w:rsidP="00622E1D">
            <w:pPr>
              <w:tabs>
                <w:tab w:val="left" w:pos="720"/>
              </w:tabs>
              <w:ind w:left="342" w:hanging="342"/>
              <w:rPr>
                <w:rFonts w:ascii="Calibri" w:hAnsi="Calibri" w:cs="Arial"/>
                <w:sz w:val="22"/>
                <w:szCs w:val="22"/>
              </w:rPr>
            </w:pPr>
          </w:p>
          <w:p w14:paraId="3E5748F0" w14:textId="77777777" w:rsidR="003529C2" w:rsidRDefault="003529C2" w:rsidP="00622E1D">
            <w:pPr>
              <w:tabs>
                <w:tab w:val="left" w:pos="720"/>
              </w:tabs>
              <w:ind w:left="342" w:hanging="342"/>
              <w:rPr>
                <w:rFonts w:ascii="Calibri" w:hAnsi="Calibri" w:cs="Arial"/>
                <w:sz w:val="22"/>
                <w:szCs w:val="22"/>
              </w:rPr>
            </w:pPr>
          </w:p>
          <w:p w14:paraId="3595FBA6" w14:textId="77777777" w:rsidR="003529C2" w:rsidRDefault="003529C2" w:rsidP="00622E1D">
            <w:pPr>
              <w:tabs>
                <w:tab w:val="left" w:pos="720"/>
              </w:tabs>
              <w:ind w:left="342" w:hanging="342"/>
              <w:rPr>
                <w:rFonts w:ascii="Calibri" w:hAnsi="Calibri" w:cs="Arial"/>
                <w:sz w:val="22"/>
                <w:szCs w:val="22"/>
              </w:rPr>
            </w:pPr>
          </w:p>
          <w:p w14:paraId="55E3EEB0" w14:textId="77777777" w:rsidR="003529C2" w:rsidRPr="00B816C4" w:rsidRDefault="003529C2" w:rsidP="00622E1D">
            <w:pPr>
              <w:tabs>
                <w:tab w:val="left" w:pos="720"/>
              </w:tabs>
              <w:ind w:left="342" w:hanging="342"/>
              <w:rPr>
                <w:rFonts w:ascii="Calibri" w:hAnsi="Calibri" w:cs="Arial"/>
                <w:sz w:val="22"/>
                <w:szCs w:val="22"/>
              </w:rPr>
            </w:pPr>
          </w:p>
        </w:tc>
        <w:tc>
          <w:tcPr>
            <w:tcW w:w="9091" w:type="dxa"/>
          </w:tcPr>
          <w:p w14:paraId="2448B88C" w14:textId="77777777" w:rsidR="003529C2" w:rsidRDefault="003529C2" w:rsidP="00E35C83"/>
          <w:p w14:paraId="14DC87D6" w14:textId="77777777" w:rsidR="003529C2" w:rsidRDefault="003529C2" w:rsidP="00E35C83"/>
          <w:p w14:paraId="6B53E053" w14:textId="77777777" w:rsidR="003529C2" w:rsidRDefault="003529C2" w:rsidP="00E35C83"/>
          <w:p w14:paraId="0BD1CA37" w14:textId="77777777" w:rsidR="003529C2" w:rsidRDefault="003529C2" w:rsidP="00E35C83"/>
          <w:p w14:paraId="0A474F6A" w14:textId="77777777" w:rsidR="003529C2" w:rsidRDefault="003529C2" w:rsidP="00E35C83"/>
          <w:p w14:paraId="6CBE4828" w14:textId="77777777" w:rsidR="003529C2" w:rsidRDefault="003529C2" w:rsidP="00E35C83"/>
          <w:p w14:paraId="5AE31EA4" w14:textId="77777777" w:rsidR="003529C2" w:rsidRDefault="003529C2" w:rsidP="00E35C83"/>
          <w:p w14:paraId="561B5A03" w14:textId="77777777" w:rsidR="003529C2" w:rsidRDefault="003529C2" w:rsidP="00E35C83"/>
          <w:p w14:paraId="7258F629" w14:textId="77777777" w:rsidR="003529C2" w:rsidRDefault="003529C2" w:rsidP="00E35C83"/>
          <w:p w14:paraId="59E87143" w14:textId="77777777" w:rsidR="003529C2" w:rsidRDefault="003529C2" w:rsidP="00E35C83"/>
          <w:p w14:paraId="454E069C" w14:textId="77777777" w:rsidR="003529C2" w:rsidRDefault="003529C2" w:rsidP="00E35C83"/>
          <w:p w14:paraId="5D605E65" w14:textId="77777777" w:rsidR="003529C2" w:rsidRDefault="003529C2" w:rsidP="00E35C83"/>
          <w:p w14:paraId="55122CB8" w14:textId="77777777" w:rsidR="003529C2" w:rsidRDefault="003529C2" w:rsidP="00E35C83"/>
          <w:p w14:paraId="354A7B7E" w14:textId="77777777" w:rsidR="003529C2" w:rsidRDefault="003529C2" w:rsidP="00E35C83"/>
          <w:p w14:paraId="057052CA" w14:textId="77777777" w:rsidR="003529C2" w:rsidRDefault="003529C2" w:rsidP="00E35C83"/>
          <w:p w14:paraId="4124C3D5" w14:textId="77777777" w:rsidR="003529C2" w:rsidRDefault="003529C2" w:rsidP="00E35C83"/>
          <w:p w14:paraId="3A79A1EA" w14:textId="77777777" w:rsidR="003529C2" w:rsidRDefault="003529C2" w:rsidP="00E35C83"/>
          <w:p w14:paraId="6745582F" w14:textId="77777777" w:rsidR="003529C2" w:rsidRDefault="003529C2" w:rsidP="00E35C83"/>
          <w:p w14:paraId="6A54FC88" w14:textId="77777777" w:rsidR="003529C2" w:rsidRDefault="003529C2" w:rsidP="00E35C83"/>
          <w:p w14:paraId="5968D81A" w14:textId="77777777" w:rsidR="003529C2" w:rsidRDefault="003529C2" w:rsidP="00E35C83"/>
          <w:p w14:paraId="26375076" w14:textId="77777777" w:rsidR="003529C2" w:rsidRDefault="003529C2" w:rsidP="00E35C83"/>
          <w:p w14:paraId="331691BD" w14:textId="77777777" w:rsidR="003529C2" w:rsidRDefault="003529C2" w:rsidP="00E35C83"/>
          <w:p w14:paraId="03E1D575" w14:textId="77777777" w:rsidR="003529C2" w:rsidRDefault="003529C2" w:rsidP="00E35C83"/>
          <w:p w14:paraId="09C69C29" w14:textId="77777777" w:rsidR="003529C2" w:rsidRDefault="003529C2" w:rsidP="00E35C83"/>
          <w:p w14:paraId="23617C48" w14:textId="77777777" w:rsidR="003529C2" w:rsidRDefault="003529C2" w:rsidP="00E35C83"/>
          <w:p w14:paraId="6DE99026" w14:textId="77777777" w:rsidR="003529C2" w:rsidRDefault="003529C2" w:rsidP="00E35C83"/>
          <w:p w14:paraId="344BF246" w14:textId="77777777" w:rsidR="003529C2" w:rsidRDefault="003529C2" w:rsidP="00E35C83"/>
          <w:p w14:paraId="609A33A1" w14:textId="77777777" w:rsidR="003529C2" w:rsidRDefault="003529C2" w:rsidP="00E35C83"/>
          <w:p w14:paraId="16BB9D47" w14:textId="77777777" w:rsidR="003529C2" w:rsidRDefault="003529C2" w:rsidP="00E35C83"/>
          <w:p w14:paraId="368D74F3" w14:textId="77777777" w:rsidR="003529C2" w:rsidRDefault="003529C2" w:rsidP="00E35C83"/>
          <w:p w14:paraId="6BCC650B" w14:textId="77777777" w:rsidR="003529C2" w:rsidRDefault="003529C2" w:rsidP="00E35C83"/>
          <w:p w14:paraId="1B4D3DE0" w14:textId="77777777" w:rsidR="003529C2" w:rsidRDefault="003529C2" w:rsidP="00E35C83"/>
        </w:tc>
      </w:tr>
      <w:tr w:rsidR="003529C2" w14:paraId="135DF9D2" w14:textId="77777777" w:rsidTr="003529C2">
        <w:tc>
          <w:tcPr>
            <w:tcW w:w="4499" w:type="dxa"/>
          </w:tcPr>
          <w:p w14:paraId="5406BBBE" w14:textId="77777777" w:rsidR="003529C2" w:rsidRPr="00B816C4" w:rsidRDefault="003529C2" w:rsidP="00E35C83">
            <w:pPr>
              <w:rPr>
                <w:rFonts w:ascii="Calibri" w:hAnsi="Calibri"/>
              </w:rPr>
            </w:pPr>
            <w:r w:rsidRPr="00B816C4">
              <w:rPr>
                <w:rFonts w:ascii="Calibri" w:hAnsi="Calibri" w:cs="Arial"/>
                <w:b/>
              </w:rPr>
              <w:lastRenderedPageBreak/>
              <w:t>CORE CHILD WELFARE PRACTICE COMPETENCIES (continued)</w:t>
            </w:r>
          </w:p>
        </w:tc>
        <w:tc>
          <w:tcPr>
            <w:tcW w:w="9091" w:type="dxa"/>
          </w:tcPr>
          <w:p w14:paraId="215D4CF4" w14:textId="375254F5" w:rsidR="003529C2" w:rsidRPr="00B816C4" w:rsidRDefault="003529C2" w:rsidP="00E35C83">
            <w:pPr>
              <w:rPr>
                <w:rFonts w:ascii="Calibri" w:hAnsi="Calibri"/>
              </w:rPr>
            </w:pPr>
            <w:r w:rsidRPr="00B816C4">
              <w:rPr>
                <w:rFonts w:ascii="Calibri" w:hAnsi="Calibri" w:cs="Arial"/>
                <w:b/>
              </w:rPr>
              <w:t xml:space="preserve">LEARNING ACTIVITIES (see </w:t>
            </w:r>
            <w:smartTag w:uri="urn:schemas-microsoft-com:office:smarttags" w:element="PersonName">
              <w:r w:rsidRPr="00B816C4">
                <w:rPr>
                  <w:rFonts w:ascii="Calibri" w:hAnsi="Calibri" w:cs="Arial"/>
                  <w:b/>
                </w:rPr>
                <w:t>BCWEP</w:t>
              </w:r>
            </w:smartTag>
            <w:r w:rsidRPr="00B816C4">
              <w:rPr>
                <w:rFonts w:ascii="Calibri" w:hAnsi="Calibri" w:cs="Arial"/>
                <w:b/>
              </w:rPr>
              <w:t xml:space="preserve"> </w:t>
            </w:r>
            <w:r w:rsidR="004764BA">
              <w:rPr>
                <w:rFonts w:ascii="Calibri" w:hAnsi="Calibri" w:cs="Arial"/>
                <w:b/>
              </w:rPr>
              <w:t>Practicum</w:t>
            </w:r>
            <w:r w:rsidRPr="00B816C4">
              <w:rPr>
                <w:rFonts w:ascii="Calibri" w:hAnsi="Calibri" w:cs="Arial"/>
                <w:b/>
              </w:rPr>
              <w:t xml:space="preserve"> Manual for suggestions)</w:t>
            </w:r>
          </w:p>
        </w:tc>
      </w:tr>
      <w:tr w:rsidR="003529C2" w:rsidRPr="00B816C4" w14:paraId="17F11A9C" w14:textId="77777777" w:rsidTr="003529C2">
        <w:trPr>
          <w:trHeight w:val="1420"/>
        </w:trPr>
        <w:tc>
          <w:tcPr>
            <w:tcW w:w="4499" w:type="dxa"/>
          </w:tcPr>
          <w:p w14:paraId="1745A437" w14:textId="77777777" w:rsidR="003529C2" w:rsidRPr="003D5327" w:rsidRDefault="003529C2" w:rsidP="004E4D16">
            <w:pPr>
              <w:tabs>
                <w:tab w:val="left" w:pos="720"/>
              </w:tabs>
              <w:ind w:left="342" w:hanging="342"/>
              <w:rPr>
                <w:rFonts w:ascii="Calibri" w:hAnsi="Calibri" w:cs="Arial"/>
                <w:sz w:val="20"/>
              </w:rPr>
            </w:pPr>
            <w:r>
              <w:rPr>
                <w:rFonts w:ascii="Calibri" w:hAnsi="Calibri" w:cs="Arial"/>
                <w:sz w:val="20"/>
                <w:szCs w:val="22"/>
              </w:rPr>
              <w:t xml:space="preserve">24,  </w:t>
            </w:r>
            <w:r w:rsidRPr="003D5327">
              <w:rPr>
                <w:rFonts w:ascii="Calibri" w:hAnsi="Calibri" w:cs="Arial"/>
                <w:sz w:val="20"/>
                <w:szCs w:val="22"/>
              </w:rPr>
              <w:t>Demonstrate understanding of the dynamics of all forms of family violence, and the importance of culturally sensitive case plans for families and family members to address these problems.</w:t>
            </w:r>
          </w:p>
          <w:p w14:paraId="65B98AED" w14:textId="77777777" w:rsidR="003529C2" w:rsidRPr="003D5327" w:rsidRDefault="003529C2" w:rsidP="00E35C83">
            <w:pPr>
              <w:tabs>
                <w:tab w:val="left" w:pos="360"/>
                <w:tab w:val="left" w:pos="720"/>
              </w:tabs>
              <w:rPr>
                <w:rFonts w:ascii="Calibri" w:hAnsi="Calibri" w:cs="Arial"/>
                <w:sz w:val="20"/>
              </w:rPr>
            </w:pPr>
          </w:p>
          <w:p w14:paraId="1A1381BD" w14:textId="77777777" w:rsidR="003529C2" w:rsidRPr="003D5327" w:rsidRDefault="003529C2" w:rsidP="004E4D16">
            <w:pPr>
              <w:tabs>
                <w:tab w:val="left" w:pos="720"/>
              </w:tabs>
              <w:ind w:left="342" w:hanging="342"/>
              <w:rPr>
                <w:rFonts w:ascii="Calibri" w:hAnsi="Calibri" w:cs="Arial"/>
                <w:sz w:val="20"/>
                <w:szCs w:val="22"/>
              </w:rPr>
            </w:pPr>
            <w:r>
              <w:rPr>
                <w:rFonts w:ascii="Calibri" w:hAnsi="Calibri" w:cs="Arial"/>
                <w:sz w:val="20"/>
                <w:szCs w:val="22"/>
              </w:rPr>
              <w:t xml:space="preserve">25.  </w:t>
            </w:r>
            <w:r w:rsidRPr="003D5327">
              <w:rPr>
                <w:rFonts w:ascii="Calibri" w:hAnsi="Calibri" w:cs="Arial"/>
                <w:sz w:val="20"/>
                <w:szCs w:val="22"/>
              </w:rPr>
              <w:t>Recognize the need to monitor the safety of the child by initial and ongoing assessment of risk, especially for children with special needs.</w:t>
            </w:r>
          </w:p>
          <w:p w14:paraId="7964E8C1" w14:textId="77777777" w:rsidR="003529C2" w:rsidRPr="003D5327" w:rsidRDefault="003529C2" w:rsidP="00E35C83">
            <w:pPr>
              <w:tabs>
                <w:tab w:val="left" w:pos="360"/>
                <w:tab w:val="left" w:pos="720"/>
              </w:tabs>
              <w:rPr>
                <w:rFonts w:ascii="Calibri" w:hAnsi="Calibri" w:cs="Arial"/>
                <w:sz w:val="20"/>
                <w:szCs w:val="22"/>
              </w:rPr>
            </w:pPr>
          </w:p>
          <w:p w14:paraId="2F421DB0" w14:textId="77777777" w:rsidR="003529C2" w:rsidRPr="003D5327" w:rsidRDefault="003529C2" w:rsidP="004E4D16">
            <w:pPr>
              <w:tabs>
                <w:tab w:val="left" w:pos="720"/>
              </w:tabs>
              <w:ind w:left="342" w:hanging="342"/>
              <w:rPr>
                <w:rFonts w:ascii="Calibri" w:hAnsi="Calibri" w:cs="Arial"/>
                <w:sz w:val="20"/>
                <w:szCs w:val="22"/>
              </w:rPr>
            </w:pPr>
            <w:r>
              <w:rPr>
                <w:rFonts w:ascii="Calibri" w:hAnsi="Calibri" w:cs="Arial"/>
                <w:sz w:val="20"/>
                <w:szCs w:val="22"/>
              </w:rPr>
              <w:t xml:space="preserve">26.  </w:t>
            </w:r>
            <w:r w:rsidRPr="003D5327">
              <w:rPr>
                <w:rFonts w:ascii="Calibri" w:hAnsi="Calibri" w:cs="Arial"/>
                <w:sz w:val="20"/>
                <w:szCs w:val="22"/>
              </w:rPr>
              <w:t>Demonstrate a beginning understanding of legal process and the role of social workers and other professionals in relation to the courts, including policy issues and legal requirements affecting child welfare practice.</w:t>
            </w:r>
          </w:p>
          <w:p w14:paraId="1679C03B" w14:textId="77777777" w:rsidR="003529C2" w:rsidRPr="003D5327" w:rsidRDefault="003529C2" w:rsidP="00E35C83">
            <w:pPr>
              <w:pStyle w:val="ListParagraph"/>
              <w:rPr>
                <w:rFonts w:ascii="Calibri" w:hAnsi="Calibri" w:cs="Arial"/>
                <w:sz w:val="20"/>
                <w:szCs w:val="22"/>
              </w:rPr>
            </w:pPr>
          </w:p>
          <w:p w14:paraId="57D0625C" w14:textId="77777777" w:rsidR="003529C2" w:rsidRPr="003D5327" w:rsidRDefault="003529C2" w:rsidP="004E4D16">
            <w:pPr>
              <w:tabs>
                <w:tab w:val="left" w:pos="720"/>
              </w:tabs>
              <w:ind w:left="342" w:hanging="360"/>
              <w:rPr>
                <w:rFonts w:ascii="Calibri" w:hAnsi="Calibri" w:cs="Arial"/>
                <w:sz w:val="20"/>
                <w:szCs w:val="22"/>
              </w:rPr>
            </w:pPr>
            <w:r>
              <w:rPr>
                <w:rFonts w:ascii="Calibri" w:hAnsi="Calibri" w:cs="Arial"/>
                <w:sz w:val="20"/>
                <w:szCs w:val="22"/>
              </w:rPr>
              <w:t xml:space="preserve">27.  </w:t>
            </w:r>
            <w:r w:rsidRPr="003D5327">
              <w:rPr>
                <w:rFonts w:ascii="Calibri" w:hAnsi="Calibri" w:cs="Arial"/>
                <w:sz w:val="20"/>
                <w:szCs w:val="22"/>
              </w:rPr>
              <w:t>Be in the process of developing a knowledge base about the effects of attachment, separation, and placement experiences for the child and the child’s family and the effects on the child’s physical, cognitive, social, and emotional development.</w:t>
            </w:r>
          </w:p>
          <w:p w14:paraId="705A55D6" w14:textId="77777777" w:rsidR="003529C2" w:rsidRPr="003D5327" w:rsidRDefault="003529C2" w:rsidP="00E35C83">
            <w:pPr>
              <w:pStyle w:val="ListParagraph"/>
              <w:rPr>
                <w:rFonts w:ascii="Calibri" w:hAnsi="Calibri" w:cs="Arial"/>
                <w:sz w:val="20"/>
                <w:szCs w:val="22"/>
              </w:rPr>
            </w:pPr>
          </w:p>
          <w:p w14:paraId="549BDA98" w14:textId="77777777" w:rsidR="003529C2" w:rsidRDefault="003529C2" w:rsidP="004E4D16">
            <w:pPr>
              <w:tabs>
                <w:tab w:val="left" w:pos="720"/>
              </w:tabs>
              <w:ind w:left="342" w:hanging="342"/>
              <w:rPr>
                <w:rFonts w:ascii="Calibri" w:hAnsi="Calibri" w:cs="Arial"/>
                <w:sz w:val="20"/>
                <w:szCs w:val="22"/>
              </w:rPr>
            </w:pPr>
            <w:r>
              <w:rPr>
                <w:rFonts w:ascii="Calibri" w:hAnsi="Calibri" w:cs="Arial"/>
                <w:sz w:val="20"/>
                <w:szCs w:val="22"/>
              </w:rPr>
              <w:t xml:space="preserve">28.  </w:t>
            </w:r>
            <w:r w:rsidRPr="003D5327">
              <w:rPr>
                <w:rFonts w:ascii="Calibri" w:hAnsi="Calibri" w:cs="Arial"/>
                <w:sz w:val="20"/>
                <w:szCs w:val="22"/>
              </w:rPr>
              <w:t>Be in the process of developing an understanding of the importance of evidence-based practice and a basic understanding of empirical research.</w:t>
            </w:r>
          </w:p>
          <w:p w14:paraId="7A1DC9C3" w14:textId="77777777" w:rsidR="003529C2" w:rsidRDefault="003529C2" w:rsidP="004E4D16">
            <w:pPr>
              <w:tabs>
                <w:tab w:val="left" w:pos="720"/>
              </w:tabs>
              <w:ind w:left="342" w:hanging="342"/>
              <w:rPr>
                <w:rFonts w:ascii="Calibri" w:hAnsi="Calibri" w:cs="Arial"/>
                <w:sz w:val="20"/>
                <w:szCs w:val="22"/>
              </w:rPr>
            </w:pPr>
          </w:p>
          <w:p w14:paraId="63D24828" w14:textId="77777777" w:rsidR="003529C2" w:rsidRDefault="003529C2" w:rsidP="004E4D16">
            <w:pPr>
              <w:tabs>
                <w:tab w:val="left" w:pos="720"/>
              </w:tabs>
              <w:ind w:left="342" w:hanging="342"/>
              <w:rPr>
                <w:rFonts w:ascii="Calibri" w:hAnsi="Calibri" w:cs="Arial"/>
                <w:sz w:val="20"/>
                <w:szCs w:val="22"/>
              </w:rPr>
            </w:pPr>
          </w:p>
          <w:p w14:paraId="15270C5D" w14:textId="77777777" w:rsidR="003529C2" w:rsidRDefault="003529C2" w:rsidP="004E4D16">
            <w:pPr>
              <w:tabs>
                <w:tab w:val="left" w:pos="720"/>
              </w:tabs>
              <w:ind w:left="342" w:hanging="342"/>
              <w:rPr>
                <w:rFonts w:ascii="Calibri" w:hAnsi="Calibri" w:cs="Arial"/>
                <w:sz w:val="20"/>
                <w:szCs w:val="22"/>
              </w:rPr>
            </w:pPr>
          </w:p>
          <w:p w14:paraId="1611F97F" w14:textId="77777777" w:rsidR="003529C2" w:rsidRDefault="003529C2" w:rsidP="004E4D16">
            <w:pPr>
              <w:tabs>
                <w:tab w:val="left" w:pos="720"/>
              </w:tabs>
              <w:ind w:left="342" w:hanging="342"/>
              <w:rPr>
                <w:rFonts w:ascii="Calibri" w:hAnsi="Calibri" w:cs="Arial"/>
                <w:sz w:val="20"/>
                <w:szCs w:val="22"/>
              </w:rPr>
            </w:pPr>
          </w:p>
          <w:p w14:paraId="4A9D28F8" w14:textId="77777777" w:rsidR="003529C2" w:rsidRDefault="003529C2" w:rsidP="004E4D16">
            <w:pPr>
              <w:tabs>
                <w:tab w:val="left" w:pos="720"/>
              </w:tabs>
              <w:ind w:left="342" w:hanging="342"/>
              <w:rPr>
                <w:rFonts w:ascii="Calibri" w:hAnsi="Calibri" w:cs="Arial"/>
                <w:sz w:val="20"/>
                <w:szCs w:val="22"/>
              </w:rPr>
            </w:pPr>
          </w:p>
          <w:p w14:paraId="0A3995E7" w14:textId="77777777" w:rsidR="003529C2" w:rsidRDefault="003529C2" w:rsidP="004E4D16">
            <w:pPr>
              <w:tabs>
                <w:tab w:val="left" w:pos="720"/>
              </w:tabs>
              <w:ind w:left="342" w:hanging="342"/>
              <w:rPr>
                <w:rFonts w:ascii="Calibri" w:hAnsi="Calibri" w:cs="Arial"/>
                <w:sz w:val="20"/>
                <w:szCs w:val="22"/>
              </w:rPr>
            </w:pPr>
          </w:p>
          <w:p w14:paraId="5E38704B" w14:textId="77777777" w:rsidR="003529C2" w:rsidRDefault="003529C2" w:rsidP="004E4D16">
            <w:pPr>
              <w:tabs>
                <w:tab w:val="left" w:pos="720"/>
              </w:tabs>
              <w:ind w:left="342" w:hanging="342"/>
              <w:rPr>
                <w:rFonts w:ascii="Calibri" w:hAnsi="Calibri" w:cs="Arial"/>
                <w:sz w:val="20"/>
                <w:szCs w:val="22"/>
              </w:rPr>
            </w:pPr>
          </w:p>
          <w:p w14:paraId="3638E1FC" w14:textId="77777777" w:rsidR="003529C2" w:rsidRDefault="003529C2" w:rsidP="004E4D16">
            <w:pPr>
              <w:tabs>
                <w:tab w:val="left" w:pos="720"/>
              </w:tabs>
              <w:ind w:left="342" w:hanging="342"/>
              <w:rPr>
                <w:rFonts w:ascii="Calibri" w:hAnsi="Calibri" w:cs="Arial"/>
                <w:sz w:val="20"/>
                <w:szCs w:val="22"/>
              </w:rPr>
            </w:pPr>
          </w:p>
          <w:p w14:paraId="3F425A3D" w14:textId="77777777" w:rsidR="003529C2" w:rsidRDefault="003529C2" w:rsidP="004E4D16">
            <w:pPr>
              <w:tabs>
                <w:tab w:val="left" w:pos="720"/>
              </w:tabs>
              <w:ind w:left="342" w:hanging="342"/>
              <w:rPr>
                <w:rFonts w:ascii="Calibri" w:hAnsi="Calibri" w:cs="Arial"/>
                <w:sz w:val="20"/>
                <w:szCs w:val="22"/>
              </w:rPr>
            </w:pPr>
          </w:p>
          <w:p w14:paraId="6F8C99E5" w14:textId="77777777" w:rsidR="003529C2" w:rsidRDefault="003529C2" w:rsidP="004E4D16">
            <w:pPr>
              <w:tabs>
                <w:tab w:val="left" w:pos="720"/>
              </w:tabs>
              <w:ind w:left="342" w:hanging="342"/>
              <w:rPr>
                <w:rFonts w:ascii="Calibri" w:hAnsi="Calibri" w:cs="Arial"/>
                <w:sz w:val="20"/>
                <w:szCs w:val="22"/>
              </w:rPr>
            </w:pPr>
          </w:p>
          <w:p w14:paraId="7FF8C7D2" w14:textId="77777777" w:rsidR="003529C2" w:rsidRDefault="003529C2" w:rsidP="004E4D16">
            <w:pPr>
              <w:tabs>
                <w:tab w:val="left" w:pos="720"/>
              </w:tabs>
              <w:ind w:left="342" w:hanging="342"/>
              <w:rPr>
                <w:rFonts w:ascii="Calibri" w:hAnsi="Calibri" w:cs="Arial"/>
                <w:sz w:val="20"/>
                <w:szCs w:val="22"/>
              </w:rPr>
            </w:pPr>
          </w:p>
          <w:p w14:paraId="0616B735" w14:textId="77777777" w:rsidR="003529C2" w:rsidRPr="003D5327" w:rsidRDefault="003529C2" w:rsidP="004E4D16">
            <w:pPr>
              <w:tabs>
                <w:tab w:val="left" w:pos="720"/>
              </w:tabs>
              <w:ind w:left="342" w:hanging="342"/>
              <w:rPr>
                <w:rFonts w:ascii="Calibri" w:hAnsi="Calibri" w:cs="Arial"/>
                <w:sz w:val="20"/>
                <w:szCs w:val="22"/>
              </w:rPr>
            </w:pPr>
          </w:p>
        </w:tc>
        <w:tc>
          <w:tcPr>
            <w:tcW w:w="9091" w:type="dxa"/>
          </w:tcPr>
          <w:p w14:paraId="307F1FBB" w14:textId="77777777" w:rsidR="003529C2" w:rsidRPr="00B816C4" w:rsidRDefault="003529C2" w:rsidP="00E35C83">
            <w:pPr>
              <w:tabs>
                <w:tab w:val="left" w:pos="720"/>
              </w:tabs>
              <w:rPr>
                <w:rFonts w:ascii="Calibri" w:hAnsi="Calibri" w:cs="Arial"/>
                <w:sz w:val="20"/>
              </w:rPr>
            </w:pPr>
          </w:p>
        </w:tc>
      </w:tr>
      <w:tr w:rsidR="003529C2" w:rsidRPr="00B816C4" w14:paraId="3AC1735E" w14:textId="77777777" w:rsidTr="003529C2">
        <w:tc>
          <w:tcPr>
            <w:tcW w:w="4499" w:type="dxa"/>
          </w:tcPr>
          <w:p w14:paraId="179685B3" w14:textId="77777777" w:rsidR="003529C2" w:rsidRPr="00B816C4" w:rsidRDefault="003529C2" w:rsidP="00E35C83">
            <w:pPr>
              <w:rPr>
                <w:rFonts w:ascii="Calibri" w:hAnsi="Calibri"/>
              </w:rPr>
            </w:pPr>
            <w:r w:rsidRPr="00B816C4">
              <w:rPr>
                <w:rFonts w:ascii="Calibri" w:hAnsi="Calibri" w:cs="Arial"/>
                <w:b/>
              </w:rPr>
              <w:lastRenderedPageBreak/>
              <w:t>CORE CHILD WELFARE PRACTICE COMPETENCIES (continued)</w:t>
            </w:r>
          </w:p>
        </w:tc>
        <w:tc>
          <w:tcPr>
            <w:tcW w:w="9091" w:type="dxa"/>
          </w:tcPr>
          <w:p w14:paraId="0493F242" w14:textId="396A88D5" w:rsidR="003529C2" w:rsidRPr="00B816C4" w:rsidRDefault="003529C2" w:rsidP="00E35C83">
            <w:pPr>
              <w:rPr>
                <w:rFonts w:ascii="Calibri" w:hAnsi="Calibri"/>
              </w:rPr>
            </w:pPr>
            <w:r w:rsidRPr="00B816C4">
              <w:rPr>
                <w:rFonts w:ascii="Calibri" w:hAnsi="Calibri" w:cs="Arial"/>
                <w:b/>
              </w:rPr>
              <w:t xml:space="preserve">LEARNING ACTIVITIES (see </w:t>
            </w:r>
            <w:smartTag w:uri="urn:schemas-microsoft-com:office:smarttags" w:element="PersonName">
              <w:r w:rsidRPr="00B816C4">
                <w:rPr>
                  <w:rFonts w:ascii="Calibri" w:hAnsi="Calibri" w:cs="Arial"/>
                  <w:b/>
                </w:rPr>
                <w:t>BCWEP</w:t>
              </w:r>
            </w:smartTag>
            <w:r w:rsidRPr="00B816C4">
              <w:rPr>
                <w:rFonts w:ascii="Calibri" w:hAnsi="Calibri" w:cs="Arial"/>
                <w:b/>
              </w:rPr>
              <w:t xml:space="preserve"> </w:t>
            </w:r>
            <w:r w:rsidR="004764BA">
              <w:rPr>
                <w:rFonts w:ascii="Calibri" w:hAnsi="Calibri" w:cs="Arial"/>
                <w:b/>
              </w:rPr>
              <w:t>Practicum</w:t>
            </w:r>
            <w:r w:rsidRPr="00B816C4">
              <w:rPr>
                <w:rFonts w:ascii="Calibri" w:hAnsi="Calibri" w:cs="Arial"/>
                <w:b/>
              </w:rPr>
              <w:t xml:space="preserve"> Manual for suggestions)</w:t>
            </w:r>
          </w:p>
        </w:tc>
      </w:tr>
      <w:tr w:rsidR="003529C2" w:rsidRPr="00B816C4" w14:paraId="13C3D93D" w14:textId="77777777" w:rsidTr="003529C2">
        <w:tc>
          <w:tcPr>
            <w:tcW w:w="4499" w:type="dxa"/>
          </w:tcPr>
          <w:p w14:paraId="2A73A921" w14:textId="77777777" w:rsidR="003529C2" w:rsidRPr="003D5327" w:rsidRDefault="003529C2" w:rsidP="004E4D16">
            <w:pPr>
              <w:tabs>
                <w:tab w:val="left" w:pos="720"/>
              </w:tabs>
              <w:ind w:left="342" w:hanging="342"/>
              <w:rPr>
                <w:rFonts w:ascii="Calibri" w:hAnsi="Calibri" w:cs="Arial"/>
                <w:sz w:val="20"/>
                <w:szCs w:val="22"/>
              </w:rPr>
            </w:pPr>
            <w:r>
              <w:rPr>
                <w:rFonts w:ascii="Calibri" w:hAnsi="Calibri" w:cs="Arial"/>
                <w:sz w:val="20"/>
                <w:szCs w:val="22"/>
              </w:rPr>
              <w:t xml:space="preserve">29.  </w:t>
            </w:r>
            <w:r w:rsidRPr="003D5327">
              <w:rPr>
                <w:rFonts w:ascii="Calibri" w:hAnsi="Calibri" w:cs="Arial"/>
                <w:sz w:val="20"/>
                <w:szCs w:val="22"/>
              </w:rPr>
              <w:t>Demonstrate awareness of the principles of concurrent and permanency planning with regard to children as well as planning for older children about to terminate from the child welfare system.</w:t>
            </w:r>
          </w:p>
          <w:p w14:paraId="322C1182" w14:textId="77777777" w:rsidR="003529C2" w:rsidRPr="003D5327" w:rsidRDefault="003529C2" w:rsidP="00E35C83">
            <w:pPr>
              <w:tabs>
                <w:tab w:val="left" w:pos="360"/>
                <w:tab w:val="left" w:pos="720"/>
              </w:tabs>
              <w:rPr>
                <w:rFonts w:ascii="Calibri" w:hAnsi="Calibri" w:cs="Arial"/>
                <w:sz w:val="20"/>
                <w:szCs w:val="22"/>
              </w:rPr>
            </w:pPr>
          </w:p>
          <w:p w14:paraId="5FA87CBE" w14:textId="77777777" w:rsidR="003529C2" w:rsidRDefault="003529C2" w:rsidP="004E4D16">
            <w:pPr>
              <w:tabs>
                <w:tab w:val="left" w:pos="720"/>
              </w:tabs>
              <w:ind w:left="342" w:hanging="342"/>
              <w:rPr>
                <w:rFonts w:ascii="Calibri" w:hAnsi="Calibri" w:cs="Arial"/>
                <w:sz w:val="20"/>
                <w:szCs w:val="22"/>
              </w:rPr>
            </w:pPr>
            <w:r>
              <w:rPr>
                <w:rFonts w:ascii="Calibri" w:hAnsi="Calibri" w:cs="Arial"/>
                <w:sz w:val="20"/>
                <w:szCs w:val="22"/>
              </w:rPr>
              <w:t>30</w:t>
            </w:r>
            <w:r w:rsidRPr="003D5327">
              <w:rPr>
                <w:rFonts w:ascii="Calibri" w:hAnsi="Calibri" w:cs="Arial"/>
                <w:sz w:val="20"/>
                <w:szCs w:val="22"/>
              </w:rPr>
              <w:t xml:space="preserve">. </w:t>
            </w:r>
            <w:r>
              <w:rPr>
                <w:rFonts w:ascii="Calibri" w:hAnsi="Calibri" w:cs="Arial"/>
                <w:sz w:val="20"/>
                <w:szCs w:val="22"/>
              </w:rPr>
              <w:t xml:space="preserve"> </w:t>
            </w:r>
            <w:r w:rsidRPr="003D5327">
              <w:rPr>
                <w:rFonts w:ascii="Calibri" w:hAnsi="Calibri" w:cs="Arial"/>
                <w:sz w:val="20"/>
                <w:szCs w:val="22"/>
              </w:rPr>
              <w:t>Develop the capacity to utilize the case manager’s role in creating a helping system for clients, including working collaboratively with other disciplines and involving and working collaboratively with biological families, foster families, and kin networks.</w:t>
            </w:r>
          </w:p>
          <w:p w14:paraId="5DC68107" w14:textId="77777777" w:rsidR="003529C2" w:rsidRPr="003D5327" w:rsidRDefault="003529C2" w:rsidP="004E4D16">
            <w:pPr>
              <w:tabs>
                <w:tab w:val="left" w:pos="720"/>
              </w:tabs>
              <w:ind w:left="342" w:hanging="342"/>
              <w:rPr>
                <w:rFonts w:ascii="Calibri" w:hAnsi="Calibri" w:cs="Arial"/>
                <w:sz w:val="20"/>
                <w:szCs w:val="22"/>
              </w:rPr>
            </w:pPr>
          </w:p>
          <w:p w14:paraId="2350DAFD" w14:textId="77777777" w:rsidR="003529C2" w:rsidRPr="003D5327" w:rsidRDefault="003529C2" w:rsidP="004E4D16">
            <w:pPr>
              <w:tabs>
                <w:tab w:val="left" w:pos="720"/>
              </w:tabs>
              <w:ind w:left="342" w:hanging="342"/>
              <w:rPr>
                <w:rFonts w:ascii="Calibri" w:hAnsi="Calibri" w:cs="Arial"/>
                <w:sz w:val="20"/>
                <w:szCs w:val="22"/>
              </w:rPr>
            </w:pPr>
            <w:r>
              <w:rPr>
                <w:rFonts w:ascii="Calibri" w:hAnsi="Calibri" w:cs="Arial"/>
                <w:sz w:val="20"/>
                <w:szCs w:val="22"/>
              </w:rPr>
              <w:t>31.</w:t>
            </w:r>
            <w:r w:rsidRPr="003D5327">
              <w:rPr>
                <w:rFonts w:ascii="Calibri" w:hAnsi="Calibri" w:cs="Arial"/>
                <w:sz w:val="20"/>
                <w:szCs w:val="22"/>
              </w:rPr>
              <w:t xml:space="preserve">  Show understanding of the value base of the profession and its ethical standards and principles, and practices accordingly.</w:t>
            </w:r>
          </w:p>
          <w:p w14:paraId="6FEDCF88" w14:textId="77777777" w:rsidR="003529C2" w:rsidRPr="003D5327" w:rsidRDefault="003529C2" w:rsidP="00E35C83">
            <w:pPr>
              <w:pStyle w:val="ListParagraph"/>
              <w:rPr>
                <w:rFonts w:ascii="Calibri" w:hAnsi="Calibri" w:cs="Arial"/>
                <w:sz w:val="20"/>
                <w:szCs w:val="22"/>
              </w:rPr>
            </w:pPr>
          </w:p>
          <w:p w14:paraId="113F9A62" w14:textId="77777777" w:rsidR="003529C2" w:rsidRDefault="003529C2" w:rsidP="004E4D16">
            <w:pPr>
              <w:tabs>
                <w:tab w:val="left" w:pos="720"/>
              </w:tabs>
              <w:ind w:left="342" w:hanging="342"/>
              <w:rPr>
                <w:rFonts w:ascii="Calibri" w:hAnsi="Calibri" w:cs="Arial"/>
                <w:sz w:val="20"/>
                <w:szCs w:val="22"/>
              </w:rPr>
            </w:pPr>
            <w:r>
              <w:rPr>
                <w:rFonts w:ascii="Calibri" w:hAnsi="Calibri" w:cs="Arial"/>
                <w:sz w:val="20"/>
                <w:szCs w:val="22"/>
              </w:rPr>
              <w:t>32</w:t>
            </w:r>
            <w:r w:rsidRPr="003D5327">
              <w:rPr>
                <w:rFonts w:ascii="Calibri" w:hAnsi="Calibri" w:cs="Arial"/>
                <w:sz w:val="20"/>
                <w:szCs w:val="22"/>
              </w:rPr>
              <w:t>.</w:t>
            </w:r>
            <w:r>
              <w:rPr>
                <w:rFonts w:ascii="Calibri" w:hAnsi="Calibri" w:cs="Arial"/>
                <w:sz w:val="20"/>
                <w:szCs w:val="22"/>
              </w:rPr>
              <w:t xml:space="preserve">  </w:t>
            </w:r>
            <w:r w:rsidRPr="003D5327">
              <w:rPr>
                <w:rFonts w:ascii="Calibri" w:hAnsi="Calibri" w:cs="Arial"/>
                <w:sz w:val="20"/>
                <w:szCs w:val="22"/>
              </w:rPr>
              <w:t>Demonstrate the appropriate use of power and authority in professional relationships, as well as the dynamics of engaging and working with involuntary clients.</w:t>
            </w:r>
          </w:p>
          <w:p w14:paraId="50124C63" w14:textId="77777777" w:rsidR="003529C2" w:rsidRPr="003D5327" w:rsidRDefault="003529C2" w:rsidP="004E4D16">
            <w:pPr>
              <w:tabs>
                <w:tab w:val="left" w:pos="720"/>
              </w:tabs>
              <w:ind w:left="342" w:hanging="342"/>
              <w:rPr>
                <w:rFonts w:ascii="Calibri" w:hAnsi="Calibri" w:cs="Arial"/>
                <w:sz w:val="20"/>
                <w:szCs w:val="22"/>
              </w:rPr>
            </w:pPr>
          </w:p>
          <w:p w14:paraId="690940F0" w14:textId="77777777" w:rsidR="003529C2" w:rsidRDefault="003529C2" w:rsidP="004E4D16">
            <w:pPr>
              <w:tabs>
                <w:tab w:val="left" w:pos="720"/>
              </w:tabs>
              <w:ind w:left="342" w:hanging="342"/>
              <w:rPr>
                <w:rFonts w:ascii="Calibri" w:hAnsi="Calibri" w:cs="Arial"/>
                <w:sz w:val="20"/>
                <w:szCs w:val="22"/>
              </w:rPr>
            </w:pPr>
            <w:r>
              <w:rPr>
                <w:rFonts w:ascii="Calibri" w:hAnsi="Calibri" w:cs="Arial"/>
                <w:sz w:val="20"/>
                <w:szCs w:val="22"/>
              </w:rPr>
              <w:t>33</w:t>
            </w:r>
            <w:r w:rsidRPr="003D5327">
              <w:rPr>
                <w:rFonts w:ascii="Calibri" w:hAnsi="Calibri" w:cs="Arial"/>
                <w:sz w:val="20"/>
                <w:szCs w:val="22"/>
              </w:rPr>
              <w:t>.</w:t>
            </w:r>
            <w:r>
              <w:rPr>
                <w:rFonts w:ascii="Calibri" w:hAnsi="Calibri" w:cs="Arial"/>
                <w:sz w:val="20"/>
                <w:szCs w:val="22"/>
              </w:rPr>
              <w:t xml:space="preserve">  </w:t>
            </w:r>
            <w:r w:rsidRPr="003D5327">
              <w:rPr>
                <w:rFonts w:ascii="Calibri" w:hAnsi="Calibri" w:cs="Arial"/>
                <w:sz w:val="20"/>
                <w:szCs w:val="22"/>
              </w:rPr>
              <w:t>Demonstrate the ability to assess his or her own emotional responses to clients, co-workers, and situations.</w:t>
            </w:r>
          </w:p>
          <w:p w14:paraId="230D2243" w14:textId="77777777" w:rsidR="003529C2" w:rsidRDefault="003529C2" w:rsidP="004E4D16">
            <w:pPr>
              <w:tabs>
                <w:tab w:val="left" w:pos="720"/>
              </w:tabs>
              <w:ind w:left="342"/>
              <w:rPr>
                <w:rFonts w:ascii="Calibri" w:hAnsi="Calibri" w:cs="Arial"/>
                <w:sz w:val="20"/>
                <w:szCs w:val="22"/>
              </w:rPr>
            </w:pPr>
          </w:p>
          <w:p w14:paraId="49E82D78" w14:textId="77777777" w:rsidR="003529C2" w:rsidRPr="003D5327" w:rsidRDefault="003529C2" w:rsidP="004E4D16">
            <w:pPr>
              <w:tabs>
                <w:tab w:val="left" w:pos="720"/>
              </w:tabs>
              <w:ind w:left="342" w:hanging="342"/>
              <w:rPr>
                <w:rFonts w:ascii="Calibri" w:hAnsi="Calibri" w:cs="Arial"/>
                <w:sz w:val="20"/>
                <w:szCs w:val="22"/>
              </w:rPr>
            </w:pPr>
            <w:r>
              <w:rPr>
                <w:rFonts w:ascii="Calibri" w:hAnsi="Calibri" w:cs="Arial"/>
                <w:sz w:val="20"/>
                <w:szCs w:val="22"/>
              </w:rPr>
              <w:t>34</w:t>
            </w:r>
            <w:r w:rsidRPr="003D5327">
              <w:rPr>
                <w:rFonts w:ascii="Calibri" w:hAnsi="Calibri" w:cs="Arial"/>
                <w:sz w:val="20"/>
                <w:szCs w:val="22"/>
              </w:rPr>
              <w:t>.</w:t>
            </w:r>
            <w:r>
              <w:rPr>
                <w:rFonts w:ascii="Calibri" w:hAnsi="Calibri" w:cs="Arial"/>
                <w:sz w:val="20"/>
                <w:szCs w:val="22"/>
              </w:rPr>
              <w:t xml:space="preserve"> </w:t>
            </w:r>
            <w:r w:rsidRPr="003D5327">
              <w:rPr>
                <w:rFonts w:ascii="Calibri" w:hAnsi="Calibri" w:cs="Arial"/>
                <w:sz w:val="20"/>
                <w:szCs w:val="22"/>
              </w:rPr>
              <w:t xml:space="preserve"> Demonstrate an understanding of the importance of the termination process, with clients and with systems.</w:t>
            </w:r>
          </w:p>
          <w:p w14:paraId="6B253938" w14:textId="77777777" w:rsidR="003529C2" w:rsidRPr="003D5327" w:rsidRDefault="003529C2" w:rsidP="00E35C83">
            <w:pPr>
              <w:pStyle w:val="ListParagraph"/>
              <w:rPr>
                <w:rFonts w:ascii="Calibri" w:hAnsi="Calibri" w:cs="Arial"/>
                <w:sz w:val="20"/>
                <w:szCs w:val="22"/>
              </w:rPr>
            </w:pPr>
          </w:p>
          <w:p w14:paraId="0E111760" w14:textId="77777777" w:rsidR="003529C2" w:rsidRPr="003D5327" w:rsidRDefault="003529C2" w:rsidP="004E4D16">
            <w:pPr>
              <w:tabs>
                <w:tab w:val="left" w:pos="720"/>
              </w:tabs>
              <w:ind w:left="342" w:hanging="342"/>
              <w:rPr>
                <w:rFonts w:ascii="Calibri" w:hAnsi="Calibri" w:cs="Arial"/>
                <w:sz w:val="20"/>
                <w:szCs w:val="22"/>
              </w:rPr>
            </w:pPr>
            <w:r>
              <w:rPr>
                <w:rFonts w:ascii="Calibri" w:hAnsi="Calibri" w:cs="Arial"/>
                <w:sz w:val="20"/>
                <w:szCs w:val="22"/>
              </w:rPr>
              <w:t>35</w:t>
            </w:r>
            <w:r w:rsidRPr="003D5327">
              <w:rPr>
                <w:rFonts w:ascii="Calibri" w:hAnsi="Calibri" w:cs="Arial"/>
                <w:sz w:val="20"/>
                <w:szCs w:val="22"/>
              </w:rPr>
              <w:t>.</w:t>
            </w:r>
            <w:r>
              <w:rPr>
                <w:rFonts w:ascii="Calibri" w:hAnsi="Calibri" w:cs="Arial"/>
                <w:sz w:val="20"/>
                <w:szCs w:val="22"/>
              </w:rPr>
              <w:t xml:space="preserve">  </w:t>
            </w:r>
            <w:r w:rsidRPr="003D5327">
              <w:rPr>
                <w:rFonts w:ascii="Calibri" w:hAnsi="Calibri" w:cs="Arial"/>
                <w:sz w:val="20"/>
                <w:szCs w:val="22"/>
              </w:rPr>
              <w:t>Demonstrate an understanding of the critical importance of documentation in public child welfare.</w:t>
            </w:r>
          </w:p>
          <w:p w14:paraId="40BA856F" w14:textId="77777777" w:rsidR="003529C2" w:rsidRPr="003D5327" w:rsidRDefault="003529C2" w:rsidP="00E35C83">
            <w:pPr>
              <w:tabs>
                <w:tab w:val="left" w:pos="360"/>
                <w:tab w:val="left" w:pos="720"/>
              </w:tabs>
              <w:rPr>
                <w:rFonts w:ascii="Calibri" w:hAnsi="Calibri" w:cs="Arial"/>
                <w:sz w:val="20"/>
                <w:szCs w:val="22"/>
              </w:rPr>
            </w:pPr>
          </w:p>
        </w:tc>
        <w:tc>
          <w:tcPr>
            <w:tcW w:w="9091" w:type="dxa"/>
          </w:tcPr>
          <w:p w14:paraId="4E9DB8B5" w14:textId="77777777" w:rsidR="003529C2" w:rsidRPr="00B816C4" w:rsidRDefault="003529C2" w:rsidP="00E35C83">
            <w:pPr>
              <w:rPr>
                <w:rFonts w:ascii="Calibri" w:hAnsi="Calibri"/>
                <w:sz w:val="20"/>
              </w:rPr>
            </w:pPr>
          </w:p>
        </w:tc>
      </w:tr>
    </w:tbl>
    <w:p w14:paraId="5B71B8B3" w14:textId="77777777" w:rsidR="00E35C83" w:rsidRDefault="00E35C83" w:rsidP="00E35C83"/>
    <w:p w14:paraId="34C78611" w14:textId="77777777" w:rsidR="00B86503" w:rsidRDefault="00B86503"/>
    <w:sectPr w:rsidR="00B86503" w:rsidSect="00BA6F01">
      <w:footerReference w:type="even" r:id="rId7"/>
      <w:footerReference w:type="default" r:id="rId8"/>
      <w:pgSz w:w="15840" w:h="12240" w:orient="landscape"/>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D2D07" w14:textId="77777777" w:rsidR="00F301C6" w:rsidRDefault="00F301C6">
      <w:r>
        <w:separator/>
      </w:r>
    </w:p>
  </w:endnote>
  <w:endnote w:type="continuationSeparator" w:id="0">
    <w:p w14:paraId="6E496475" w14:textId="77777777" w:rsidR="00F301C6" w:rsidRDefault="00F3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3692" w14:textId="77777777" w:rsidR="00CE743C" w:rsidRDefault="00CE743C" w:rsidP="003A67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E96431" w14:textId="77777777" w:rsidR="00CE743C" w:rsidRDefault="00CE74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0E819" w14:textId="77777777" w:rsidR="00CE743C" w:rsidRPr="003529C2" w:rsidRDefault="00CE743C" w:rsidP="003A67FB">
    <w:pPr>
      <w:pStyle w:val="Footer"/>
      <w:framePr w:wrap="around" w:vAnchor="text" w:hAnchor="margin" w:xAlign="center" w:y="1"/>
      <w:rPr>
        <w:rStyle w:val="PageNumber"/>
        <w:rFonts w:ascii="Calibri" w:hAnsi="Calibri"/>
        <w:sz w:val="20"/>
      </w:rPr>
    </w:pPr>
    <w:r w:rsidRPr="003529C2">
      <w:rPr>
        <w:rStyle w:val="PageNumber"/>
        <w:rFonts w:ascii="Calibri" w:hAnsi="Calibri"/>
        <w:sz w:val="20"/>
      </w:rPr>
      <w:fldChar w:fldCharType="begin"/>
    </w:r>
    <w:r w:rsidRPr="003529C2">
      <w:rPr>
        <w:rStyle w:val="PageNumber"/>
        <w:rFonts w:ascii="Calibri" w:hAnsi="Calibri"/>
        <w:sz w:val="20"/>
      </w:rPr>
      <w:instrText xml:space="preserve">PAGE  </w:instrText>
    </w:r>
    <w:r w:rsidRPr="003529C2">
      <w:rPr>
        <w:rStyle w:val="PageNumber"/>
        <w:rFonts w:ascii="Calibri" w:hAnsi="Calibri"/>
        <w:sz w:val="20"/>
      </w:rPr>
      <w:fldChar w:fldCharType="separate"/>
    </w:r>
    <w:r w:rsidR="00BF72BA">
      <w:rPr>
        <w:rStyle w:val="PageNumber"/>
        <w:rFonts w:ascii="Calibri" w:hAnsi="Calibri"/>
        <w:noProof/>
        <w:sz w:val="20"/>
      </w:rPr>
      <w:t>2</w:t>
    </w:r>
    <w:r w:rsidRPr="003529C2">
      <w:rPr>
        <w:rStyle w:val="PageNumber"/>
        <w:rFonts w:ascii="Calibri" w:hAnsi="Calibri"/>
        <w:sz w:val="20"/>
      </w:rPr>
      <w:fldChar w:fldCharType="end"/>
    </w:r>
  </w:p>
  <w:p w14:paraId="1CA4EE7C" w14:textId="77777777" w:rsidR="00CE743C" w:rsidRPr="003529C2" w:rsidRDefault="00CE743C">
    <w:pPr>
      <w:pStyle w:val="Footer"/>
      <w:rPr>
        <w:rFonts w:ascii="Calibri" w:hAnsi="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F0840" w14:textId="77777777" w:rsidR="00F301C6" w:rsidRDefault="00F301C6">
      <w:r>
        <w:separator/>
      </w:r>
    </w:p>
  </w:footnote>
  <w:footnote w:type="continuationSeparator" w:id="0">
    <w:p w14:paraId="5D9F472E" w14:textId="77777777" w:rsidR="00F301C6" w:rsidRDefault="00F30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153C"/>
    <w:multiLevelType w:val="hybridMultilevel"/>
    <w:tmpl w:val="990E3784"/>
    <w:lvl w:ilvl="0" w:tplc="2EA6ED58">
      <w:start w:val="1"/>
      <w:numFmt w:val="decimal"/>
      <w:lvlText w:val="%1."/>
      <w:lvlJc w:val="left"/>
      <w:pPr>
        <w:ind w:left="360" w:hanging="360"/>
      </w:pPr>
      <w:rPr>
        <w:rFonts w:ascii="Arial" w:hAnsi="Arial" w:cs="Arial"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7722EB"/>
    <w:multiLevelType w:val="hybridMultilevel"/>
    <w:tmpl w:val="B63CA89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1158BF"/>
    <w:multiLevelType w:val="multilevel"/>
    <w:tmpl w:val="127098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4B3261C"/>
    <w:multiLevelType w:val="multilevel"/>
    <w:tmpl w:val="BBF89934"/>
    <w:lvl w:ilvl="0">
      <w:start w:val="1"/>
      <w:numFmt w:val="decimal"/>
      <w:lvlText w:val="%1."/>
      <w:lvlJc w:val="left"/>
      <w:pPr>
        <w:tabs>
          <w:tab w:val="num" w:pos="360"/>
        </w:tabs>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50153C0"/>
    <w:multiLevelType w:val="multilevel"/>
    <w:tmpl w:val="127098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6E563A5"/>
    <w:multiLevelType w:val="hybridMultilevel"/>
    <w:tmpl w:val="0B52901C"/>
    <w:lvl w:ilvl="0" w:tplc="0409000F">
      <w:start w:val="1"/>
      <w:numFmt w:val="decimal"/>
      <w:lvlText w:val="%1."/>
      <w:lvlJc w:val="left"/>
      <w:pPr>
        <w:tabs>
          <w:tab w:val="num" w:pos="360"/>
        </w:tabs>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977D54"/>
    <w:multiLevelType w:val="hybridMultilevel"/>
    <w:tmpl w:val="5FD0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AE24E4"/>
    <w:multiLevelType w:val="hybridMultilevel"/>
    <w:tmpl w:val="127098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CEA4D8B"/>
    <w:multiLevelType w:val="multilevel"/>
    <w:tmpl w:val="BBF89934"/>
    <w:lvl w:ilvl="0">
      <w:start w:val="1"/>
      <w:numFmt w:val="decimal"/>
      <w:lvlText w:val="%1."/>
      <w:lvlJc w:val="left"/>
      <w:pPr>
        <w:tabs>
          <w:tab w:val="num" w:pos="360"/>
        </w:tabs>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DB53556"/>
    <w:multiLevelType w:val="hybridMultilevel"/>
    <w:tmpl w:val="BBF8993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ED013A8"/>
    <w:multiLevelType w:val="hybridMultilevel"/>
    <w:tmpl w:val="322C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FE3D24"/>
    <w:multiLevelType w:val="multilevel"/>
    <w:tmpl w:val="127098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08614F6"/>
    <w:multiLevelType w:val="multilevel"/>
    <w:tmpl w:val="22F46F4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7EAF51B4"/>
    <w:multiLevelType w:val="multilevel"/>
    <w:tmpl w:val="BBF89934"/>
    <w:lvl w:ilvl="0">
      <w:start w:val="1"/>
      <w:numFmt w:val="decimal"/>
      <w:lvlText w:val="%1."/>
      <w:lvlJc w:val="left"/>
      <w:pPr>
        <w:tabs>
          <w:tab w:val="num" w:pos="360"/>
        </w:tabs>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1730637">
    <w:abstractNumId w:val="0"/>
  </w:num>
  <w:num w:numId="2" w16cid:durableId="1836341345">
    <w:abstractNumId w:val="9"/>
  </w:num>
  <w:num w:numId="3" w16cid:durableId="1346251450">
    <w:abstractNumId w:val="7"/>
  </w:num>
  <w:num w:numId="4" w16cid:durableId="1650092106">
    <w:abstractNumId w:val="5"/>
  </w:num>
  <w:num w:numId="5" w16cid:durableId="554702587">
    <w:abstractNumId w:val="6"/>
  </w:num>
  <w:num w:numId="6" w16cid:durableId="1030685615">
    <w:abstractNumId w:val="10"/>
  </w:num>
  <w:num w:numId="7" w16cid:durableId="1828016773">
    <w:abstractNumId w:val="1"/>
  </w:num>
  <w:num w:numId="8" w16cid:durableId="195970952">
    <w:abstractNumId w:val="12"/>
  </w:num>
  <w:num w:numId="9" w16cid:durableId="5403311">
    <w:abstractNumId w:val="13"/>
  </w:num>
  <w:num w:numId="10" w16cid:durableId="1968392589">
    <w:abstractNumId w:val="3"/>
  </w:num>
  <w:num w:numId="11" w16cid:durableId="1929581373">
    <w:abstractNumId w:val="8"/>
  </w:num>
  <w:num w:numId="12" w16cid:durableId="783042036">
    <w:abstractNumId w:val="2"/>
  </w:num>
  <w:num w:numId="13" w16cid:durableId="1673682230">
    <w:abstractNumId w:val="11"/>
  </w:num>
  <w:num w:numId="14" w16cid:durableId="6566926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5C83"/>
    <w:rsid w:val="00036E4B"/>
    <w:rsid w:val="0006109E"/>
    <w:rsid w:val="0006339D"/>
    <w:rsid w:val="0007146F"/>
    <w:rsid w:val="000835B2"/>
    <w:rsid w:val="00090E2A"/>
    <w:rsid w:val="0009431B"/>
    <w:rsid w:val="000A5637"/>
    <w:rsid w:val="000B794C"/>
    <w:rsid w:val="000C675D"/>
    <w:rsid w:val="000F3A21"/>
    <w:rsid w:val="000F51A4"/>
    <w:rsid w:val="00122927"/>
    <w:rsid w:val="00137EB9"/>
    <w:rsid w:val="001661B5"/>
    <w:rsid w:val="001814B4"/>
    <w:rsid w:val="0019380F"/>
    <w:rsid w:val="001A003E"/>
    <w:rsid w:val="001A1058"/>
    <w:rsid w:val="001A2DBC"/>
    <w:rsid w:val="001C1768"/>
    <w:rsid w:val="001C3A64"/>
    <w:rsid w:val="001D0126"/>
    <w:rsid w:val="001F40FC"/>
    <w:rsid w:val="001F47CA"/>
    <w:rsid w:val="001F4CF7"/>
    <w:rsid w:val="001F77A5"/>
    <w:rsid w:val="0020145D"/>
    <w:rsid w:val="0021140B"/>
    <w:rsid w:val="00215EE1"/>
    <w:rsid w:val="00216203"/>
    <w:rsid w:val="00224D3C"/>
    <w:rsid w:val="00242291"/>
    <w:rsid w:val="00253966"/>
    <w:rsid w:val="002761CC"/>
    <w:rsid w:val="0028242C"/>
    <w:rsid w:val="00293C11"/>
    <w:rsid w:val="002A4BE7"/>
    <w:rsid w:val="002B283D"/>
    <w:rsid w:val="002C15A3"/>
    <w:rsid w:val="002C7A67"/>
    <w:rsid w:val="002D79A1"/>
    <w:rsid w:val="002E6947"/>
    <w:rsid w:val="002F5B5F"/>
    <w:rsid w:val="00302637"/>
    <w:rsid w:val="00303E9B"/>
    <w:rsid w:val="003075F6"/>
    <w:rsid w:val="0031060E"/>
    <w:rsid w:val="00313972"/>
    <w:rsid w:val="003225BD"/>
    <w:rsid w:val="0035059D"/>
    <w:rsid w:val="003529C2"/>
    <w:rsid w:val="00393AA6"/>
    <w:rsid w:val="003A5A4D"/>
    <w:rsid w:val="003A67FB"/>
    <w:rsid w:val="003A7050"/>
    <w:rsid w:val="003B2C04"/>
    <w:rsid w:val="003B6FC5"/>
    <w:rsid w:val="003B70F0"/>
    <w:rsid w:val="003C745E"/>
    <w:rsid w:val="003E7539"/>
    <w:rsid w:val="003F14DA"/>
    <w:rsid w:val="0040618E"/>
    <w:rsid w:val="0040716D"/>
    <w:rsid w:val="004175A1"/>
    <w:rsid w:val="00421F9E"/>
    <w:rsid w:val="004317CE"/>
    <w:rsid w:val="00432933"/>
    <w:rsid w:val="0043363A"/>
    <w:rsid w:val="00440B89"/>
    <w:rsid w:val="00442C68"/>
    <w:rsid w:val="00450E98"/>
    <w:rsid w:val="00456A58"/>
    <w:rsid w:val="00461492"/>
    <w:rsid w:val="00467496"/>
    <w:rsid w:val="004764BA"/>
    <w:rsid w:val="00480CF3"/>
    <w:rsid w:val="0048236B"/>
    <w:rsid w:val="004910CF"/>
    <w:rsid w:val="004A4DE7"/>
    <w:rsid w:val="004A767A"/>
    <w:rsid w:val="004B3DC7"/>
    <w:rsid w:val="004E4D16"/>
    <w:rsid w:val="004E59E0"/>
    <w:rsid w:val="0051418D"/>
    <w:rsid w:val="00526E40"/>
    <w:rsid w:val="00533AC6"/>
    <w:rsid w:val="005362E9"/>
    <w:rsid w:val="005426AE"/>
    <w:rsid w:val="0055337C"/>
    <w:rsid w:val="00555AC5"/>
    <w:rsid w:val="0057120D"/>
    <w:rsid w:val="00573049"/>
    <w:rsid w:val="005764E4"/>
    <w:rsid w:val="00584588"/>
    <w:rsid w:val="005924EB"/>
    <w:rsid w:val="00595EE0"/>
    <w:rsid w:val="00597B73"/>
    <w:rsid w:val="005A6785"/>
    <w:rsid w:val="005B28B6"/>
    <w:rsid w:val="005B6FCE"/>
    <w:rsid w:val="005C31C3"/>
    <w:rsid w:val="005C37DC"/>
    <w:rsid w:val="005C465A"/>
    <w:rsid w:val="005C7C5B"/>
    <w:rsid w:val="005E796C"/>
    <w:rsid w:val="005F20B2"/>
    <w:rsid w:val="00602D4B"/>
    <w:rsid w:val="00610C89"/>
    <w:rsid w:val="0061287C"/>
    <w:rsid w:val="0062007A"/>
    <w:rsid w:val="006224E7"/>
    <w:rsid w:val="00622E1D"/>
    <w:rsid w:val="00635959"/>
    <w:rsid w:val="006645E1"/>
    <w:rsid w:val="006668C0"/>
    <w:rsid w:val="00671E2D"/>
    <w:rsid w:val="00684D93"/>
    <w:rsid w:val="0069232E"/>
    <w:rsid w:val="006A7545"/>
    <w:rsid w:val="006B4DDE"/>
    <w:rsid w:val="006D27CA"/>
    <w:rsid w:val="006D395C"/>
    <w:rsid w:val="006D73C8"/>
    <w:rsid w:val="006E2322"/>
    <w:rsid w:val="006F0613"/>
    <w:rsid w:val="006F324A"/>
    <w:rsid w:val="006F550D"/>
    <w:rsid w:val="006F6708"/>
    <w:rsid w:val="007260DF"/>
    <w:rsid w:val="00786179"/>
    <w:rsid w:val="007946B0"/>
    <w:rsid w:val="00794952"/>
    <w:rsid w:val="00796ABA"/>
    <w:rsid w:val="007A0A29"/>
    <w:rsid w:val="007A552D"/>
    <w:rsid w:val="007B5411"/>
    <w:rsid w:val="007C063B"/>
    <w:rsid w:val="007D78BA"/>
    <w:rsid w:val="007E1951"/>
    <w:rsid w:val="007E1F84"/>
    <w:rsid w:val="007F0A07"/>
    <w:rsid w:val="008003E6"/>
    <w:rsid w:val="00821B54"/>
    <w:rsid w:val="00833A00"/>
    <w:rsid w:val="00841C27"/>
    <w:rsid w:val="0084559E"/>
    <w:rsid w:val="008550A1"/>
    <w:rsid w:val="008612C7"/>
    <w:rsid w:val="008650F2"/>
    <w:rsid w:val="00865D98"/>
    <w:rsid w:val="008667A3"/>
    <w:rsid w:val="008710A8"/>
    <w:rsid w:val="00871CF2"/>
    <w:rsid w:val="00875AC5"/>
    <w:rsid w:val="0088695E"/>
    <w:rsid w:val="008B186A"/>
    <w:rsid w:val="008C56AB"/>
    <w:rsid w:val="008D211E"/>
    <w:rsid w:val="008D4B2F"/>
    <w:rsid w:val="008F7C52"/>
    <w:rsid w:val="008F7D48"/>
    <w:rsid w:val="00925E5D"/>
    <w:rsid w:val="00935809"/>
    <w:rsid w:val="0095061C"/>
    <w:rsid w:val="009712D4"/>
    <w:rsid w:val="00974206"/>
    <w:rsid w:val="009941E2"/>
    <w:rsid w:val="009964B4"/>
    <w:rsid w:val="009965C3"/>
    <w:rsid w:val="009A2065"/>
    <w:rsid w:val="009A3DFF"/>
    <w:rsid w:val="009A5DEA"/>
    <w:rsid w:val="009B157F"/>
    <w:rsid w:val="009C3F21"/>
    <w:rsid w:val="009C648B"/>
    <w:rsid w:val="009D190D"/>
    <w:rsid w:val="009D5F63"/>
    <w:rsid w:val="009D5FD8"/>
    <w:rsid w:val="009D755D"/>
    <w:rsid w:val="009E4D70"/>
    <w:rsid w:val="009F2345"/>
    <w:rsid w:val="009F356D"/>
    <w:rsid w:val="00A2043A"/>
    <w:rsid w:val="00A3175A"/>
    <w:rsid w:val="00A457A1"/>
    <w:rsid w:val="00A56662"/>
    <w:rsid w:val="00A7336D"/>
    <w:rsid w:val="00A76E25"/>
    <w:rsid w:val="00A843AD"/>
    <w:rsid w:val="00AA03C0"/>
    <w:rsid w:val="00AA459A"/>
    <w:rsid w:val="00AC0CB2"/>
    <w:rsid w:val="00AC58C6"/>
    <w:rsid w:val="00AC5A1F"/>
    <w:rsid w:val="00AE2C07"/>
    <w:rsid w:val="00AF2E7E"/>
    <w:rsid w:val="00AF2F07"/>
    <w:rsid w:val="00AF5763"/>
    <w:rsid w:val="00B0590D"/>
    <w:rsid w:val="00B16FFE"/>
    <w:rsid w:val="00B22898"/>
    <w:rsid w:val="00B24367"/>
    <w:rsid w:val="00B4272E"/>
    <w:rsid w:val="00B75A40"/>
    <w:rsid w:val="00B806F6"/>
    <w:rsid w:val="00B83720"/>
    <w:rsid w:val="00B86503"/>
    <w:rsid w:val="00B90188"/>
    <w:rsid w:val="00B96CF8"/>
    <w:rsid w:val="00BA4210"/>
    <w:rsid w:val="00BA6F01"/>
    <w:rsid w:val="00BB478C"/>
    <w:rsid w:val="00BC1E31"/>
    <w:rsid w:val="00BC5D2D"/>
    <w:rsid w:val="00BD1D0A"/>
    <w:rsid w:val="00BD5CF3"/>
    <w:rsid w:val="00BF72BA"/>
    <w:rsid w:val="00C00479"/>
    <w:rsid w:val="00C0572B"/>
    <w:rsid w:val="00C06A8E"/>
    <w:rsid w:val="00C07707"/>
    <w:rsid w:val="00C1113B"/>
    <w:rsid w:val="00C12B9D"/>
    <w:rsid w:val="00C23FEE"/>
    <w:rsid w:val="00C448FC"/>
    <w:rsid w:val="00C46BED"/>
    <w:rsid w:val="00C55429"/>
    <w:rsid w:val="00C62B08"/>
    <w:rsid w:val="00C775A3"/>
    <w:rsid w:val="00C77B33"/>
    <w:rsid w:val="00C870B1"/>
    <w:rsid w:val="00C87449"/>
    <w:rsid w:val="00C92767"/>
    <w:rsid w:val="00CA20FA"/>
    <w:rsid w:val="00CA2ABB"/>
    <w:rsid w:val="00CA4CD3"/>
    <w:rsid w:val="00CA5B3F"/>
    <w:rsid w:val="00CC2CAA"/>
    <w:rsid w:val="00CC42DC"/>
    <w:rsid w:val="00CE5B1C"/>
    <w:rsid w:val="00CE743C"/>
    <w:rsid w:val="00CE7DD1"/>
    <w:rsid w:val="00CF3AD9"/>
    <w:rsid w:val="00D0303D"/>
    <w:rsid w:val="00D36D20"/>
    <w:rsid w:val="00D50808"/>
    <w:rsid w:val="00D56CE6"/>
    <w:rsid w:val="00D662F9"/>
    <w:rsid w:val="00D71D37"/>
    <w:rsid w:val="00D814EC"/>
    <w:rsid w:val="00D81784"/>
    <w:rsid w:val="00DB05AD"/>
    <w:rsid w:val="00DB1683"/>
    <w:rsid w:val="00DB32A9"/>
    <w:rsid w:val="00DC2A3E"/>
    <w:rsid w:val="00DD49CC"/>
    <w:rsid w:val="00DE1794"/>
    <w:rsid w:val="00E02E56"/>
    <w:rsid w:val="00E040BC"/>
    <w:rsid w:val="00E060BC"/>
    <w:rsid w:val="00E0704C"/>
    <w:rsid w:val="00E15EF8"/>
    <w:rsid w:val="00E22E58"/>
    <w:rsid w:val="00E35C83"/>
    <w:rsid w:val="00E54471"/>
    <w:rsid w:val="00E560B3"/>
    <w:rsid w:val="00E615AC"/>
    <w:rsid w:val="00E932F5"/>
    <w:rsid w:val="00E967F6"/>
    <w:rsid w:val="00E96920"/>
    <w:rsid w:val="00EB23A3"/>
    <w:rsid w:val="00EB6021"/>
    <w:rsid w:val="00ED18A0"/>
    <w:rsid w:val="00ED3A24"/>
    <w:rsid w:val="00ED5C7A"/>
    <w:rsid w:val="00EE1C76"/>
    <w:rsid w:val="00EE2E99"/>
    <w:rsid w:val="00EE3466"/>
    <w:rsid w:val="00EE668B"/>
    <w:rsid w:val="00EF23FD"/>
    <w:rsid w:val="00F21A27"/>
    <w:rsid w:val="00F2521D"/>
    <w:rsid w:val="00F301C6"/>
    <w:rsid w:val="00F432BA"/>
    <w:rsid w:val="00F47339"/>
    <w:rsid w:val="00F475FB"/>
    <w:rsid w:val="00F50465"/>
    <w:rsid w:val="00F50F99"/>
    <w:rsid w:val="00F555C3"/>
    <w:rsid w:val="00F67C68"/>
    <w:rsid w:val="00F8242B"/>
    <w:rsid w:val="00FA206A"/>
    <w:rsid w:val="00FA28F1"/>
    <w:rsid w:val="00FE15D5"/>
    <w:rsid w:val="00FE704D"/>
    <w:rsid w:val="00FF1172"/>
    <w:rsid w:val="00FF5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2050"/>
    <o:shapelayout v:ext="edit">
      <o:idmap v:ext="edit" data="1"/>
    </o:shapelayout>
  </w:shapeDefaults>
  <w:decimalSymbol w:val="."/>
  <w:listSeparator w:val=","/>
  <w14:docId w14:val="3CACE8FA"/>
  <w15:chartTrackingRefBased/>
  <w15:docId w15:val="{300CAA45-374E-4C8F-8A9E-11A8B792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5C83"/>
    <w:rPr>
      <w:rFonts w:ascii="Times" w:eastAsia="Times" w:hAnsi="Time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35C83"/>
    <w:rPr>
      <w:color w:val="0000FF"/>
      <w:u w:val="single"/>
    </w:rPr>
  </w:style>
  <w:style w:type="character" w:styleId="FootnoteReference">
    <w:name w:val="footnote reference"/>
    <w:semiHidden/>
    <w:rsid w:val="00E35C83"/>
    <w:rPr>
      <w:vertAlign w:val="superscript"/>
    </w:rPr>
  </w:style>
  <w:style w:type="paragraph" w:styleId="ListParagraph">
    <w:name w:val="List Paragraph"/>
    <w:basedOn w:val="Normal"/>
    <w:qFormat/>
    <w:rsid w:val="00E35C83"/>
    <w:pPr>
      <w:ind w:left="720" w:hanging="360"/>
      <w:contextualSpacing/>
    </w:pPr>
    <w:rPr>
      <w:rFonts w:ascii="Times New Roman" w:eastAsia="Times New Roman" w:hAnsi="Times New Roman"/>
      <w:szCs w:val="24"/>
    </w:rPr>
  </w:style>
  <w:style w:type="paragraph" w:styleId="Footer">
    <w:name w:val="footer"/>
    <w:basedOn w:val="Normal"/>
    <w:rsid w:val="00BA6F01"/>
    <w:pPr>
      <w:tabs>
        <w:tab w:val="center" w:pos="4320"/>
        <w:tab w:val="right" w:pos="8640"/>
      </w:tabs>
    </w:pPr>
  </w:style>
  <w:style w:type="character" w:styleId="PageNumber">
    <w:name w:val="page number"/>
    <w:basedOn w:val="DefaultParagraphFont"/>
    <w:rsid w:val="00BA6F01"/>
  </w:style>
  <w:style w:type="paragraph" w:styleId="BalloonText">
    <w:name w:val="Balloon Text"/>
    <w:basedOn w:val="Normal"/>
    <w:semiHidden/>
    <w:rsid w:val="00BA6F01"/>
    <w:rPr>
      <w:rFonts w:ascii="Tahoma" w:hAnsi="Tahoma" w:cs="Tahoma"/>
      <w:sz w:val="16"/>
      <w:szCs w:val="16"/>
    </w:rPr>
  </w:style>
  <w:style w:type="paragraph" w:styleId="Header">
    <w:name w:val="header"/>
    <w:basedOn w:val="Normal"/>
    <w:rsid w:val="003529C2"/>
    <w:pPr>
      <w:tabs>
        <w:tab w:val="center" w:pos="4320"/>
        <w:tab w:val="right" w:pos="8640"/>
      </w:tabs>
    </w:pPr>
  </w:style>
  <w:style w:type="character" w:styleId="FollowedHyperlink">
    <w:name w:val="FollowedHyperlink"/>
    <w:basedOn w:val="DefaultParagraphFont"/>
    <w:rsid w:val="00303E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1328</Words>
  <Characters>7573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BCWEP Competency-Based Learning Plan</vt:lpstr>
    </vt:vector>
  </TitlesOfParts>
  <Company>RSC</Company>
  <LinksUpToDate>false</LinksUpToDate>
  <CharactersWithSpaces>8884</CharactersWithSpaces>
  <SharedDoc>false</SharedDoc>
  <HLinks>
    <vt:vector size="6" baseType="variant">
      <vt:variant>
        <vt:i4>8257637</vt:i4>
      </vt:variant>
      <vt:variant>
        <vt:i4>0</vt:i4>
      </vt:variant>
      <vt:variant>
        <vt:i4>0</vt:i4>
      </vt:variant>
      <vt:variant>
        <vt:i4>5</vt:i4>
      </vt:variant>
      <vt:variant>
        <vt:lpwstr>http://ssw.che.umn.edu/img/assets/4465/CompetenciesAssess_ LearningContract_Sample.pdf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BCWEP Competency-Based Learning Plan</dc:title>
  <dc:subject/>
  <dc:creator>Computer Services</dc:creator>
  <cp:keywords/>
  <dc:description/>
  <cp:lastModifiedBy>Konrady Fanslau, Dawn</cp:lastModifiedBy>
  <cp:revision>3</cp:revision>
  <cp:lastPrinted>2009-08-19T15:12:00Z</cp:lastPrinted>
  <dcterms:created xsi:type="dcterms:W3CDTF">2023-09-06T15:36:00Z</dcterms:created>
  <dcterms:modified xsi:type="dcterms:W3CDTF">2023-09-06T15:54:00Z</dcterms:modified>
</cp:coreProperties>
</file>